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35" w:rsidRPr="004A0435" w:rsidRDefault="004A0435" w:rsidP="004A043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04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 База оцінки нерухомості</w:t>
      </w:r>
    </w:p>
    <w:p w:rsidR="004A0435" w:rsidRPr="004A0435" w:rsidRDefault="004A0435" w:rsidP="004A0435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A04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Загальні поняття ціни і вартості нерухомості</w:t>
      </w:r>
    </w:p>
    <w:p w:rsidR="004A0435" w:rsidRPr="004A0435" w:rsidRDefault="004A0435" w:rsidP="004A0435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A04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Ринкова і неринкова база оцінки. Види вартості нерухомості</w:t>
      </w:r>
    </w:p>
    <w:p w:rsidR="004A0435" w:rsidRPr="004A0435" w:rsidRDefault="004A0435" w:rsidP="004A0435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A04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Фактори, що впливають на вартість об'єктів нерухомості</w:t>
      </w:r>
    </w:p>
    <w:p w:rsid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2FA6" w:rsidRPr="00A13F2A" w:rsidRDefault="009B2FA6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55E" w:rsidRDefault="00A13F2A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475CB2" w:rsidRDefault="00475CB2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72180" w:rsidRPr="00475CB2" w:rsidRDefault="00475CB2" w:rsidP="00475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75CB2">
        <w:rPr>
          <w:rFonts w:ascii="Times New Roman" w:hAnsi="Times New Roman" w:cs="Times New Roman"/>
          <w:sz w:val="24"/>
          <w:szCs w:val="24"/>
          <w:lang w:val="uk-UA"/>
        </w:rPr>
        <w:t>артість, ціна, ринкова вартість, інвестиційна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CB2">
        <w:rPr>
          <w:rFonts w:ascii="Times New Roman" w:hAnsi="Times New Roman" w:cs="Times New Roman"/>
          <w:sz w:val="24"/>
          <w:szCs w:val="24"/>
          <w:lang w:val="uk-UA"/>
        </w:rPr>
        <w:t>вартість, вартість відтворення, вартість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міщення, ліквідаційна вартість, </w:t>
      </w:r>
      <w:r w:rsidRPr="00475CB2">
        <w:rPr>
          <w:rFonts w:ascii="Times New Roman" w:hAnsi="Times New Roman" w:cs="Times New Roman"/>
          <w:sz w:val="24"/>
          <w:szCs w:val="24"/>
          <w:lang w:val="uk-UA"/>
        </w:rPr>
        <w:t xml:space="preserve">вартість у використанні, </w:t>
      </w:r>
      <w:r>
        <w:rPr>
          <w:rFonts w:ascii="Times New Roman" w:hAnsi="Times New Roman" w:cs="Times New Roman"/>
          <w:sz w:val="24"/>
          <w:szCs w:val="24"/>
          <w:lang w:val="uk-UA"/>
        </w:rPr>
        <w:t>інвестиційна вартість, спеціальна вартість, фактори</w:t>
      </w:r>
      <w:r w:rsidRPr="00475C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475CB2">
        <w:rPr>
          <w:rFonts w:ascii="Times New Roman" w:hAnsi="Times New Roman" w:cs="Times New Roman"/>
          <w:sz w:val="24"/>
          <w:szCs w:val="24"/>
          <w:lang w:val="uk-UA"/>
        </w:rPr>
        <w:t>що впливають на вартість об'єктів нерухомості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5355" w:rsidRDefault="003B5355" w:rsidP="003B53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4A0435" w:rsidRPr="00A13F2A" w:rsidRDefault="004A0435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A0435" w:rsidRDefault="004A0435" w:rsidP="008F62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0435">
        <w:rPr>
          <w:rFonts w:ascii="Times New Roman" w:hAnsi="Times New Roman" w:cs="Times New Roman"/>
          <w:sz w:val="24"/>
          <w:szCs w:val="24"/>
          <w:lang w:val="uk-UA"/>
        </w:rPr>
        <w:t>Чим відрізняються поняття «вартість» і «ціна»?</w:t>
      </w:r>
    </w:p>
    <w:p w:rsidR="004A0435" w:rsidRDefault="004A0435" w:rsidP="008F62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0435">
        <w:rPr>
          <w:rFonts w:ascii="Times New Roman" w:hAnsi="Times New Roman" w:cs="Times New Roman"/>
          <w:sz w:val="24"/>
          <w:szCs w:val="24"/>
          <w:lang w:val="uk-UA"/>
        </w:rPr>
        <w:t>Якими параметрами визначається вартість?</w:t>
      </w:r>
    </w:p>
    <w:p w:rsidR="004A0435" w:rsidRDefault="004A0435" w:rsidP="008F62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0435">
        <w:rPr>
          <w:rFonts w:ascii="Times New Roman" w:hAnsi="Times New Roman" w:cs="Times New Roman"/>
          <w:sz w:val="24"/>
          <w:szCs w:val="24"/>
          <w:lang w:val="uk-UA"/>
        </w:rPr>
        <w:t>Які ви знаєте види вартості?</w:t>
      </w:r>
    </w:p>
    <w:p w:rsidR="004A0435" w:rsidRDefault="004A0435" w:rsidP="008F62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0435">
        <w:rPr>
          <w:rFonts w:ascii="Times New Roman" w:hAnsi="Times New Roman" w:cs="Times New Roman"/>
          <w:sz w:val="24"/>
          <w:szCs w:val="24"/>
          <w:lang w:val="uk-UA"/>
        </w:rPr>
        <w:t>Як пов’язані між собою вид вартості та мета оцінки?</w:t>
      </w:r>
    </w:p>
    <w:p w:rsidR="004A0435" w:rsidRDefault="004A0435" w:rsidP="008F62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0435">
        <w:rPr>
          <w:rFonts w:ascii="Times New Roman" w:hAnsi="Times New Roman" w:cs="Times New Roman"/>
          <w:sz w:val="24"/>
          <w:szCs w:val="24"/>
          <w:lang w:val="uk-UA"/>
        </w:rPr>
        <w:t>Охарактеризуйте чинники, що впливають на вартість оцінювано</w:t>
      </w:r>
      <w:r>
        <w:rPr>
          <w:rFonts w:ascii="Times New Roman" w:hAnsi="Times New Roman" w:cs="Times New Roman"/>
          <w:sz w:val="24"/>
          <w:szCs w:val="24"/>
          <w:lang w:val="uk-UA"/>
        </w:rPr>
        <w:t>ї нерухомості</w:t>
      </w:r>
      <w:r w:rsidRPr="004A04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180" w:rsidRDefault="00672180" w:rsidP="004A0435">
      <w:pPr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C80158" w:rsidRPr="000D0445" w:rsidRDefault="005D0EAD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4A0435">
        <w:rPr>
          <w:rFonts w:ascii="Times New Roman" w:hAnsi="Times New Roman" w:cs="Times New Roman"/>
          <w:b/>
          <w:sz w:val="24"/>
          <w:lang w:val="uk-UA"/>
        </w:rPr>
        <w:t>1. Що є очікуваною сумою?</w:t>
      </w:r>
    </w:p>
    <w:p w:rsidR="004A0435" w:rsidRDefault="004A0435" w:rsidP="008F62AC">
      <w:pPr>
        <w:pStyle w:val="a3"/>
        <w:numPr>
          <w:ilvl w:val="0"/>
          <w:numId w:val="3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Ціна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3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Pr="004A0435" w:rsidRDefault="004A0435" w:rsidP="008F62AC">
      <w:pPr>
        <w:pStyle w:val="a3"/>
        <w:numPr>
          <w:ilvl w:val="0"/>
          <w:numId w:val="3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Реверсія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4A0435" w:rsidRPr="004A0435" w:rsidRDefault="004A0435" w:rsidP="004A043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A0435">
        <w:rPr>
          <w:rFonts w:ascii="Times New Roman" w:hAnsi="Times New Roman" w:cs="Times New Roman"/>
          <w:b/>
          <w:sz w:val="24"/>
          <w:lang w:val="uk-UA"/>
        </w:rPr>
        <w:t>2. Який вид вартості є суб'єктивним, оскільки визначається для конкретного споживача з урахуванням його індивідуальних комерційних вимог:</w:t>
      </w:r>
    </w:p>
    <w:p w:rsidR="004A0435" w:rsidRDefault="004A0435" w:rsidP="008F62AC">
      <w:pPr>
        <w:pStyle w:val="a3"/>
        <w:numPr>
          <w:ilvl w:val="0"/>
          <w:numId w:val="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Ринкова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Страхова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Вартість заміщення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Інвестиційна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Pr="004A0435" w:rsidRDefault="004A0435" w:rsidP="008F62AC">
      <w:pPr>
        <w:pStyle w:val="a3"/>
        <w:numPr>
          <w:ilvl w:val="0"/>
          <w:numId w:val="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Усі варіанти вірні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4A0435">
        <w:rPr>
          <w:rFonts w:ascii="Times New Roman" w:hAnsi="Times New Roman" w:cs="Times New Roman"/>
          <w:b/>
          <w:sz w:val="24"/>
          <w:lang w:val="uk-UA"/>
        </w:rPr>
        <w:t>3. Який вид вартості може перевищувати ринкову вартість нерухомості:</w:t>
      </w:r>
    </w:p>
    <w:p w:rsidR="004A0435" w:rsidRDefault="004A0435" w:rsidP="008F62AC">
      <w:pPr>
        <w:pStyle w:val="a3"/>
        <w:numPr>
          <w:ilvl w:val="0"/>
          <w:numId w:val="5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Вартість ліквідації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5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5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Спеціальна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5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Інвестиційна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5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 xml:space="preserve">Вірно 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4A0435">
        <w:rPr>
          <w:rFonts w:ascii="Times New Roman" w:hAnsi="Times New Roman" w:cs="Times New Roman"/>
          <w:sz w:val="24"/>
          <w:lang w:val="uk-UA"/>
        </w:rPr>
        <w:t xml:space="preserve">) і </w:t>
      </w:r>
      <w:r>
        <w:rPr>
          <w:rFonts w:ascii="Times New Roman" w:hAnsi="Times New Roman" w:cs="Times New Roman"/>
          <w:sz w:val="24"/>
          <w:lang w:val="uk-UA"/>
        </w:rPr>
        <w:t>4</w:t>
      </w:r>
      <w:r w:rsidRPr="004A0435">
        <w:rPr>
          <w:rFonts w:ascii="Times New Roman" w:hAnsi="Times New Roman" w:cs="Times New Roman"/>
          <w:sz w:val="24"/>
          <w:lang w:val="uk-UA"/>
        </w:rPr>
        <w:t>)</w:t>
      </w:r>
    </w:p>
    <w:p w:rsidR="004A0435" w:rsidRPr="004A0435" w:rsidRDefault="004A0435" w:rsidP="008F62AC">
      <w:pPr>
        <w:pStyle w:val="a3"/>
        <w:numPr>
          <w:ilvl w:val="0"/>
          <w:numId w:val="5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 xml:space="preserve">Вірно </w:t>
      </w:r>
      <w:r>
        <w:rPr>
          <w:rFonts w:ascii="Times New Roman" w:hAnsi="Times New Roman" w:cs="Times New Roman"/>
          <w:sz w:val="24"/>
          <w:lang w:val="uk-UA"/>
        </w:rPr>
        <w:t>1</w:t>
      </w:r>
      <w:r w:rsidRPr="004A0435">
        <w:rPr>
          <w:rFonts w:ascii="Times New Roman" w:hAnsi="Times New Roman" w:cs="Times New Roman"/>
          <w:sz w:val="24"/>
          <w:lang w:val="uk-UA"/>
        </w:rPr>
        <w:t xml:space="preserve">) і 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4A0435">
        <w:rPr>
          <w:rFonts w:ascii="Times New Roman" w:hAnsi="Times New Roman" w:cs="Times New Roman"/>
          <w:sz w:val="24"/>
          <w:lang w:val="uk-UA"/>
        </w:rPr>
        <w:t>)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4A0435">
        <w:rPr>
          <w:rFonts w:ascii="Times New Roman" w:hAnsi="Times New Roman" w:cs="Times New Roman"/>
          <w:b/>
          <w:sz w:val="24"/>
          <w:lang w:val="uk-UA"/>
        </w:rPr>
        <w:t>4. Вартість, яку очікують отримати за об'єкт оцінки, що вичерпав свою корисність відповідно до своїх первинними функціями:</w:t>
      </w:r>
    </w:p>
    <w:p w:rsidR="004A0435" w:rsidRDefault="004A0435" w:rsidP="008F62AC">
      <w:pPr>
        <w:pStyle w:val="a3"/>
        <w:numPr>
          <w:ilvl w:val="0"/>
          <w:numId w:val="6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Вартість ліквідації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6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Pr="004A0435" w:rsidRDefault="004A0435" w:rsidP="008F62AC">
      <w:pPr>
        <w:pStyle w:val="a3"/>
        <w:numPr>
          <w:ilvl w:val="0"/>
          <w:numId w:val="6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Спеціальна вартість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5</w:t>
      </w:r>
      <w:r w:rsidRPr="004A0435">
        <w:rPr>
          <w:rFonts w:ascii="Times New Roman" w:hAnsi="Times New Roman" w:cs="Times New Roman"/>
          <w:b/>
          <w:sz w:val="24"/>
          <w:lang w:val="uk-UA"/>
        </w:rPr>
        <w:t>. Який вид вартість означає, визначену на дату оцінки поточну вартість витрат на створення (придбання) в сучасних умовах нового об'єкта, який є ідентичним об'єкту оцінки?</w:t>
      </w:r>
    </w:p>
    <w:p w:rsidR="004A0435" w:rsidRDefault="004A0435" w:rsidP="008F62AC">
      <w:pPr>
        <w:pStyle w:val="a3"/>
        <w:numPr>
          <w:ilvl w:val="0"/>
          <w:numId w:val="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Вартість заміщення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Pr="004A0435" w:rsidRDefault="004A0435" w:rsidP="008F62AC">
      <w:pPr>
        <w:pStyle w:val="a3"/>
        <w:numPr>
          <w:ilvl w:val="0"/>
          <w:numId w:val="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Вартість відтворення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6</w:t>
      </w:r>
      <w:r w:rsidRPr="004A0435">
        <w:rPr>
          <w:rFonts w:ascii="Times New Roman" w:hAnsi="Times New Roman" w:cs="Times New Roman"/>
          <w:b/>
          <w:sz w:val="24"/>
          <w:lang w:val="uk-UA"/>
        </w:rPr>
        <w:t>. Ціна і вартість:</w:t>
      </w:r>
    </w:p>
    <w:p w:rsidR="004A0435" w:rsidRPr="004A0435" w:rsidRDefault="004A0435" w:rsidP="008F62AC">
      <w:pPr>
        <w:pStyle w:val="a3"/>
        <w:numPr>
          <w:ilvl w:val="0"/>
          <w:numId w:val="8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Завжди збігаються.</w:t>
      </w:r>
    </w:p>
    <w:p w:rsidR="004A0435" w:rsidRPr="004A0435" w:rsidRDefault="004A0435" w:rsidP="008F62AC">
      <w:pPr>
        <w:pStyle w:val="a3"/>
        <w:numPr>
          <w:ilvl w:val="0"/>
          <w:numId w:val="8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Не збігаються.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7</w:t>
      </w:r>
      <w:r w:rsidRPr="004A0435">
        <w:rPr>
          <w:rFonts w:ascii="Times New Roman" w:hAnsi="Times New Roman" w:cs="Times New Roman"/>
          <w:b/>
          <w:sz w:val="24"/>
          <w:lang w:val="uk-UA"/>
        </w:rPr>
        <w:t>. Найбільш ймовірна ціна, яка ви</w:t>
      </w:r>
      <w:r>
        <w:rPr>
          <w:rFonts w:ascii="Times New Roman" w:hAnsi="Times New Roman" w:cs="Times New Roman"/>
          <w:b/>
          <w:sz w:val="24"/>
          <w:lang w:val="uk-UA"/>
        </w:rPr>
        <w:t xml:space="preserve">никає між звичайним продавцем і </w:t>
      </w:r>
      <w:r w:rsidRPr="004A0435">
        <w:rPr>
          <w:rFonts w:ascii="Times New Roman" w:hAnsi="Times New Roman" w:cs="Times New Roman"/>
          <w:b/>
          <w:sz w:val="24"/>
          <w:lang w:val="uk-UA"/>
        </w:rPr>
        <w:t>покупцем називається:</w:t>
      </w:r>
    </w:p>
    <w:p w:rsidR="004A0435" w:rsidRDefault="004A0435" w:rsidP="008F62AC">
      <w:pPr>
        <w:pStyle w:val="a3"/>
        <w:numPr>
          <w:ilvl w:val="0"/>
          <w:numId w:val="9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Ринкова вартість.</w:t>
      </w:r>
    </w:p>
    <w:p w:rsidR="004A0435" w:rsidRPr="004A0435" w:rsidRDefault="004A0435" w:rsidP="008F62AC">
      <w:pPr>
        <w:pStyle w:val="a3"/>
        <w:numPr>
          <w:ilvl w:val="0"/>
          <w:numId w:val="9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Інвестиційна вартість.</w:t>
      </w: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4A0435" w:rsidRPr="004A0435" w:rsidRDefault="004A0435" w:rsidP="004A0435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8</w:t>
      </w:r>
      <w:r w:rsidRPr="004A0435">
        <w:rPr>
          <w:rFonts w:ascii="Times New Roman" w:hAnsi="Times New Roman" w:cs="Times New Roman"/>
          <w:b/>
          <w:sz w:val="24"/>
          <w:lang w:val="uk-UA"/>
        </w:rPr>
        <w:t>. Яка вартість не відповідає видам вартості з позицій оцінки:</w:t>
      </w:r>
    </w:p>
    <w:p w:rsidR="004A0435" w:rsidRDefault="004A0435" w:rsidP="008F62AC">
      <w:pPr>
        <w:pStyle w:val="a3"/>
        <w:numPr>
          <w:ilvl w:val="0"/>
          <w:numId w:val="10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Інвестиційна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10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Нормативна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4A0435" w:rsidRDefault="004A0435" w:rsidP="008F62AC">
      <w:pPr>
        <w:pStyle w:val="a3"/>
        <w:numPr>
          <w:ilvl w:val="0"/>
          <w:numId w:val="10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Ринкова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72180" w:rsidRDefault="004A0435" w:rsidP="008F62AC">
      <w:pPr>
        <w:pStyle w:val="a3"/>
        <w:numPr>
          <w:ilvl w:val="0"/>
          <w:numId w:val="10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4A0435">
        <w:rPr>
          <w:rFonts w:ascii="Times New Roman" w:hAnsi="Times New Roman" w:cs="Times New Roman"/>
          <w:sz w:val="24"/>
          <w:lang w:val="uk-UA"/>
        </w:rPr>
        <w:t>Страхова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0439B" w:rsidRDefault="0000439B" w:rsidP="0000439B">
      <w:pPr>
        <w:pStyle w:val="a3"/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00439B" w:rsidRPr="0000439B" w:rsidRDefault="0000439B" w:rsidP="0000439B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00439B">
        <w:rPr>
          <w:rFonts w:ascii="Times New Roman" w:hAnsi="Times New Roman" w:cs="Times New Roman"/>
          <w:b/>
          <w:sz w:val="24"/>
          <w:lang w:val="uk-UA"/>
        </w:rPr>
        <w:t>9. На розмір вартості у разі оцінки впливають:</w:t>
      </w:r>
    </w:p>
    <w:p w:rsidR="0000439B" w:rsidRDefault="0000439B" w:rsidP="008F62AC">
      <w:pPr>
        <w:pStyle w:val="a3"/>
        <w:numPr>
          <w:ilvl w:val="0"/>
          <w:numId w:val="1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00439B">
        <w:rPr>
          <w:rFonts w:ascii="Times New Roman" w:hAnsi="Times New Roman" w:cs="Times New Roman"/>
          <w:sz w:val="24"/>
          <w:lang w:val="uk-UA"/>
        </w:rPr>
        <w:t xml:space="preserve">попит; </w:t>
      </w:r>
    </w:p>
    <w:p w:rsidR="0000439B" w:rsidRDefault="0000439B" w:rsidP="008F62AC">
      <w:pPr>
        <w:pStyle w:val="a3"/>
        <w:numPr>
          <w:ilvl w:val="0"/>
          <w:numId w:val="1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00439B">
        <w:rPr>
          <w:rFonts w:ascii="Times New Roman" w:hAnsi="Times New Roman" w:cs="Times New Roman"/>
          <w:sz w:val="24"/>
          <w:lang w:val="uk-UA"/>
        </w:rPr>
        <w:t>пропозиція;</w:t>
      </w:r>
    </w:p>
    <w:p w:rsidR="0000439B" w:rsidRDefault="0000439B" w:rsidP="008F62AC">
      <w:pPr>
        <w:pStyle w:val="a3"/>
        <w:numPr>
          <w:ilvl w:val="0"/>
          <w:numId w:val="1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00439B">
        <w:rPr>
          <w:rFonts w:ascii="Times New Roman" w:hAnsi="Times New Roman" w:cs="Times New Roman"/>
          <w:sz w:val="24"/>
          <w:lang w:val="uk-UA"/>
        </w:rPr>
        <w:t xml:space="preserve">ризик; </w:t>
      </w:r>
    </w:p>
    <w:p w:rsidR="0000439B" w:rsidRDefault="0000439B" w:rsidP="008F62AC">
      <w:pPr>
        <w:pStyle w:val="a3"/>
        <w:numPr>
          <w:ilvl w:val="0"/>
          <w:numId w:val="1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00439B">
        <w:rPr>
          <w:rFonts w:ascii="Times New Roman" w:hAnsi="Times New Roman" w:cs="Times New Roman"/>
          <w:sz w:val="24"/>
          <w:lang w:val="uk-UA"/>
        </w:rPr>
        <w:t>настрій учасників угоди.</w:t>
      </w:r>
    </w:p>
    <w:p w:rsidR="0000439B" w:rsidRPr="0000439B" w:rsidRDefault="0000439B" w:rsidP="0000439B">
      <w:pPr>
        <w:pStyle w:val="a3"/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00439B" w:rsidRPr="0000439B" w:rsidRDefault="0000439B" w:rsidP="0000439B">
      <w:pPr>
        <w:tabs>
          <w:tab w:val="left" w:pos="3795"/>
        </w:tabs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10. </w:t>
      </w:r>
      <w:r w:rsidRPr="0000439B">
        <w:rPr>
          <w:rFonts w:ascii="Times New Roman" w:hAnsi="Times New Roman" w:cs="Times New Roman"/>
          <w:b/>
          <w:bCs/>
          <w:sz w:val="24"/>
          <w:lang w:val="uk-UA"/>
        </w:rPr>
        <w:t>Ринкова та інвестиційна вартості найчастіше:</w:t>
      </w:r>
    </w:p>
    <w:p w:rsidR="0000439B" w:rsidRPr="0000439B" w:rsidRDefault="0000439B" w:rsidP="008F62AC">
      <w:pPr>
        <w:pStyle w:val="a3"/>
        <w:numPr>
          <w:ilvl w:val="0"/>
          <w:numId w:val="11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00439B">
        <w:rPr>
          <w:rFonts w:ascii="Times New Roman" w:hAnsi="Times New Roman" w:cs="Times New Roman"/>
          <w:sz w:val="24"/>
          <w:lang w:val="uk-UA"/>
        </w:rPr>
        <w:t xml:space="preserve">співпадають; </w:t>
      </w:r>
    </w:p>
    <w:p w:rsidR="0000439B" w:rsidRDefault="0000439B" w:rsidP="008F62AC">
      <w:pPr>
        <w:pStyle w:val="a3"/>
        <w:numPr>
          <w:ilvl w:val="0"/>
          <w:numId w:val="11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00439B">
        <w:rPr>
          <w:rFonts w:ascii="Times New Roman" w:hAnsi="Times New Roman" w:cs="Times New Roman"/>
          <w:sz w:val="24"/>
          <w:lang w:val="uk-UA"/>
        </w:rPr>
        <w:t>не співпадають.</w:t>
      </w:r>
    </w:p>
    <w:p w:rsidR="0000439B" w:rsidRDefault="0000439B" w:rsidP="0000439B">
      <w:pPr>
        <w:pStyle w:val="a3"/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00439B" w:rsidRDefault="0000439B" w:rsidP="0000439B">
      <w:pPr>
        <w:pStyle w:val="a3"/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475CB2" w:rsidRDefault="00475CB2" w:rsidP="0000439B">
      <w:pPr>
        <w:pStyle w:val="a3"/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475CB2" w:rsidRDefault="00475CB2" w:rsidP="0000439B">
      <w:pPr>
        <w:pStyle w:val="a3"/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475CB2" w:rsidRDefault="00475CB2" w:rsidP="0000439B">
      <w:pPr>
        <w:pStyle w:val="a3"/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475CB2" w:rsidRPr="0000439B" w:rsidRDefault="00475CB2" w:rsidP="0000439B">
      <w:pPr>
        <w:pStyle w:val="a3"/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00439B" w:rsidRPr="0000439B" w:rsidRDefault="0000439B" w:rsidP="0000439B">
      <w:pPr>
        <w:pStyle w:val="a3"/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4"/>
          <w:u w:val="single"/>
          <w:lang w:val="uk-UA"/>
        </w:rPr>
      </w:pPr>
      <w:r w:rsidRPr="0000439B">
        <w:rPr>
          <w:rFonts w:ascii="Times New Roman" w:hAnsi="Times New Roman" w:cs="Times New Roman"/>
          <w:b/>
          <w:bCs/>
          <w:sz w:val="24"/>
          <w:u w:val="single"/>
          <w:lang w:val="uk-UA"/>
        </w:rPr>
        <w:lastRenderedPageBreak/>
        <w:t>Практичні завдання</w:t>
      </w:r>
    </w:p>
    <w:p w:rsidR="0000439B" w:rsidRPr="0000439B" w:rsidRDefault="0000439B" w:rsidP="0000439B">
      <w:pPr>
        <w:pStyle w:val="a3"/>
        <w:tabs>
          <w:tab w:val="left" w:pos="3795"/>
        </w:tabs>
        <w:rPr>
          <w:rFonts w:ascii="Times New Roman" w:hAnsi="Times New Roman" w:cs="Times New Roman"/>
          <w:b/>
          <w:bCs/>
          <w:sz w:val="24"/>
          <w:lang w:val="uk-UA"/>
        </w:rPr>
      </w:pPr>
      <w:r w:rsidRPr="0000439B">
        <w:rPr>
          <w:rFonts w:ascii="Times New Roman" w:hAnsi="Times New Roman" w:cs="Times New Roman"/>
          <w:b/>
          <w:bCs/>
          <w:sz w:val="24"/>
          <w:lang w:val="uk-UA"/>
        </w:rPr>
        <w:t>Завдання 1.</w:t>
      </w:r>
    </w:p>
    <w:p w:rsidR="0000439B" w:rsidRPr="0000439B" w:rsidRDefault="0000439B" w:rsidP="0000439B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00439B">
        <w:rPr>
          <w:rFonts w:ascii="Times New Roman" w:hAnsi="Times New Roman" w:cs="Times New Roman"/>
          <w:sz w:val="24"/>
          <w:lang w:val="uk-UA"/>
        </w:rPr>
        <w:t>На земельній ділянці вартістю 50 тис. грн. побудовано склад. Витрати на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0439B">
        <w:rPr>
          <w:rFonts w:ascii="Times New Roman" w:hAnsi="Times New Roman" w:cs="Times New Roman"/>
          <w:sz w:val="24"/>
          <w:lang w:val="uk-UA"/>
        </w:rPr>
        <w:t>його будівництво склали 450 тис. грн. Об’єкт нерухомості (земельна ділянка та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0439B">
        <w:rPr>
          <w:rFonts w:ascii="Times New Roman" w:hAnsi="Times New Roman" w:cs="Times New Roman"/>
          <w:sz w:val="24"/>
          <w:lang w:val="uk-UA"/>
        </w:rPr>
        <w:t>поліпшення) можуть бути продані на ринку за 700 тис. грн. При цьому його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0439B">
        <w:rPr>
          <w:rFonts w:ascii="Times New Roman" w:hAnsi="Times New Roman" w:cs="Times New Roman"/>
          <w:sz w:val="24"/>
          <w:lang w:val="uk-UA"/>
        </w:rPr>
        <w:t>гарантований продаж в короткий термін можливий лише за 70% від цієї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0439B">
        <w:rPr>
          <w:rFonts w:ascii="Times New Roman" w:hAnsi="Times New Roman" w:cs="Times New Roman"/>
          <w:sz w:val="24"/>
          <w:lang w:val="uk-UA"/>
        </w:rPr>
        <w:t>величини.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0439B">
        <w:rPr>
          <w:rFonts w:ascii="Times New Roman" w:hAnsi="Times New Roman" w:cs="Times New Roman"/>
          <w:sz w:val="24"/>
          <w:lang w:val="uk-UA"/>
        </w:rPr>
        <w:t>Які види вартості можна визначити на підставі цієї інформації? Який їх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0439B">
        <w:rPr>
          <w:rFonts w:ascii="Times New Roman" w:hAnsi="Times New Roman" w:cs="Times New Roman"/>
          <w:sz w:val="24"/>
          <w:lang w:val="uk-UA"/>
        </w:rPr>
        <w:t>розмір?</w:t>
      </w:r>
    </w:p>
    <w:p w:rsidR="00BE207A" w:rsidRDefault="00C80158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bookmarkStart w:id="0" w:name="_GoBack"/>
      <w:bookmarkEnd w:id="0"/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5D0EAD" w:rsidRDefault="00C32B4A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</w:t>
      </w:r>
      <w:proofErr w:type="spellStart"/>
      <w:r w:rsidRPr="00DE28B1">
        <w:rPr>
          <w:rFonts w:ascii="Times New Roman" w:hAnsi="Times New Roman" w:cs="Times New Roman"/>
          <w:sz w:val="24"/>
        </w:rPr>
        <w:t>оцінки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майна №1531 </w:t>
      </w:r>
      <w:proofErr w:type="spellStart"/>
      <w:r w:rsidRPr="00DE28B1">
        <w:rPr>
          <w:rFonts w:ascii="Times New Roman" w:hAnsi="Times New Roman" w:cs="Times New Roman"/>
          <w:sz w:val="24"/>
        </w:rPr>
        <w:t>від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11.10.02. </w:t>
      </w:r>
    </w:p>
    <w:p w:rsidR="00A4590B" w:rsidRPr="00A4590B" w:rsidRDefault="00DE28B1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lang w:val="uk-UA"/>
        </w:rPr>
        <w:t>Горемикін</w:t>
      </w:r>
      <w:proofErr w:type="spellEnd"/>
      <w:r>
        <w:rPr>
          <w:rFonts w:ascii="Times New Roman" w:hAnsi="Times New Roman" w:cs="Times New Roman"/>
          <w:iCs/>
          <w:sz w:val="24"/>
          <w:lang w:val="uk-UA"/>
        </w:rPr>
        <w:t xml:space="preserve">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Угоди з нерухомістю / В. А.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Горемикін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>. - М .: Філін, 2008.</w:t>
      </w:r>
    </w:p>
    <w:p w:rsidR="00773792" w:rsidRDefault="00DE28B1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В. Оцінювання майна [Текст] : навчальний посібник / Т. В.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, Ю. А.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Романовський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>, О. Д. Кирилов. - К. : Центр учбової літератури, 2012. - 312 с.</w:t>
      </w:r>
    </w:p>
    <w:p w:rsidR="00A4590B" w:rsidRDefault="00DE28B1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оціню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вання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 :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посібн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 xml:space="preserve">Кучеренко В.Р. Оцінка бізнесу та нерухомості: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пос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/ В.Р. Кучеренко, Я.П. Квач, Н.І.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>. – К.: Центр учбової літератури. – 2009. – 200 с.</w:t>
      </w:r>
    </w:p>
    <w:p w:rsidR="00551654" w:rsidRDefault="00551654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 xml:space="preserve">Оцінка майна в Україні. Том 1. Нерухоме майно: Монографія / Л.І.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Воротіна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В.Є.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В.Г.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Лісняк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>, В.М. Поліщук. – К.: Видавництво Європейського університету, 2004. – 217 с.</w:t>
      </w:r>
    </w:p>
    <w:p w:rsidR="00773792" w:rsidRPr="00773792" w:rsidRDefault="00773792" w:rsidP="008F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t xml:space="preserve">Оценка имущества и имущественных прав в Украине: Монография / Лебедь Н.П., </w:t>
      </w:r>
      <w:proofErr w:type="spellStart"/>
      <w:r w:rsidRPr="00773792">
        <w:rPr>
          <w:rFonts w:ascii="Times New Roman" w:hAnsi="Times New Roman" w:cs="Times New Roman"/>
          <w:sz w:val="24"/>
        </w:rPr>
        <w:t>Мендрул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А.Г., Ларцев В.С., </w:t>
      </w:r>
      <w:proofErr w:type="spellStart"/>
      <w:r w:rsidRPr="00773792">
        <w:rPr>
          <w:rFonts w:ascii="Times New Roman" w:hAnsi="Times New Roman" w:cs="Times New Roman"/>
          <w:sz w:val="24"/>
        </w:rPr>
        <w:t>Скрынько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С.Л., </w:t>
      </w:r>
      <w:proofErr w:type="spellStart"/>
      <w:r w:rsidRPr="00773792">
        <w:rPr>
          <w:rFonts w:ascii="Times New Roman" w:hAnsi="Times New Roman" w:cs="Times New Roman"/>
          <w:sz w:val="24"/>
        </w:rPr>
        <w:t>Жиленко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773792">
        <w:rPr>
          <w:rFonts w:ascii="Times New Roman" w:hAnsi="Times New Roman" w:cs="Times New Roman"/>
          <w:sz w:val="24"/>
        </w:rPr>
        <w:t>Драпиковский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А.И., Иванова И.Б. / Под ред. Н.П. Лебедь / Изд. Второе, </w:t>
      </w:r>
      <w:proofErr w:type="spellStart"/>
      <w:r w:rsidRPr="00773792">
        <w:rPr>
          <w:rFonts w:ascii="Times New Roman" w:hAnsi="Times New Roman" w:cs="Times New Roman"/>
          <w:sz w:val="24"/>
        </w:rPr>
        <w:t>перер</w:t>
      </w:r>
      <w:proofErr w:type="spellEnd"/>
      <w:r w:rsidRPr="00773792">
        <w:rPr>
          <w:rFonts w:ascii="Times New Roman" w:hAnsi="Times New Roman" w:cs="Times New Roman"/>
          <w:sz w:val="24"/>
        </w:rPr>
        <w:t>. и доп. – К.: ООО «Информационно-издательская фирма «</w:t>
      </w:r>
      <w:proofErr w:type="spellStart"/>
      <w:r w:rsidRPr="00773792">
        <w:rPr>
          <w:rFonts w:ascii="Times New Roman" w:hAnsi="Times New Roman" w:cs="Times New Roman"/>
          <w:sz w:val="24"/>
        </w:rPr>
        <w:t>Принт</w:t>
      </w:r>
      <w:proofErr w:type="spellEnd"/>
      <w:r w:rsidRPr="00773792">
        <w:rPr>
          <w:rFonts w:ascii="Times New Roman" w:hAnsi="Times New Roman" w:cs="Times New Roman"/>
          <w:sz w:val="24"/>
        </w:rPr>
        <w:t>-Экспресс», 2003. – 715 с.</w:t>
      </w:r>
    </w:p>
    <w:p w:rsidR="00551654" w:rsidRDefault="00551654" w:rsidP="008F62AC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EC" w:rsidRDefault="003C73EC" w:rsidP="00BC33AD">
      <w:pPr>
        <w:spacing w:after="0" w:line="240" w:lineRule="auto"/>
      </w:pPr>
      <w:r>
        <w:separator/>
      </w:r>
    </w:p>
  </w:endnote>
  <w:endnote w:type="continuationSeparator" w:id="0">
    <w:p w:rsidR="003C73EC" w:rsidRDefault="003C73EC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EC" w:rsidRDefault="003C73EC" w:rsidP="00BC33AD">
      <w:pPr>
        <w:spacing w:after="0" w:line="240" w:lineRule="auto"/>
      </w:pPr>
      <w:r>
        <w:separator/>
      </w:r>
    </w:p>
  </w:footnote>
  <w:footnote w:type="continuationSeparator" w:id="0">
    <w:p w:rsidR="003C73EC" w:rsidRDefault="003C73EC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8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58A"/>
    <w:multiLevelType w:val="hybridMultilevel"/>
    <w:tmpl w:val="AA840C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0AE"/>
    <w:multiLevelType w:val="hybridMultilevel"/>
    <w:tmpl w:val="B7F47C9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E50"/>
    <w:multiLevelType w:val="hybridMultilevel"/>
    <w:tmpl w:val="9CA0326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29F9"/>
    <w:multiLevelType w:val="hybridMultilevel"/>
    <w:tmpl w:val="EDCC65E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11F"/>
    <w:multiLevelType w:val="hybridMultilevel"/>
    <w:tmpl w:val="5484C5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018D"/>
    <w:multiLevelType w:val="hybridMultilevel"/>
    <w:tmpl w:val="45F66AC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12A8"/>
    <w:multiLevelType w:val="hybridMultilevel"/>
    <w:tmpl w:val="B34AA9B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922E0"/>
    <w:multiLevelType w:val="hybridMultilevel"/>
    <w:tmpl w:val="4C469DF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A1C8A"/>
    <w:multiLevelType w:val="hybridMultilevel"/>
    <w:tmpl w:val="33DC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A6F7D"/>
    <w:multiLevelType w:val="hybridMultilevel"/>
    <w:tmpl w:val="9D9CDE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61AB7"/>
    <w:multiLevelType w:val="hybridMultilevel"/>
    <w:tmpl w:val="040EDD4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439B"/>
    <w:rsid w:val="000D0445"/>
    <w:rsid w:val="00193458"/>
    <w:rsid w:val="00193FBD"/>
    <w:rsid w:val="001C2F24"/>
    <w:rsid w:val="002A2FB7"/>
    <w:rsid w:val="002C555E"/>
    <w:rsid w:val="00344396"/>
    <w:rsid w:val="003B5355"/>
    <w:rsid w:val="003C73EC"/>
    <w:rsid w:val="00442048"/>
    <w:rsid w:val="00475CB2"/>
    <w:rsid w:val="004A0435"/>
    <w:rsid w:val="0050615C"/>
    <w:rsid w:val="00551654"/>
    <w:rsid w:val="005C69A3"/>
    <w:rsid w:val="005D0EAD"/>
    <w:rsid w:val="00651FC6"/>
    <w:rsid w:val="00672180"/>
    <w:rsid w:val="00691949"/>
    <w:rsid w:val="006A2A0A"/>
    <w:rsid w:val="00773792"/>
    <w:rsid w:val="0079092F"/>
    <w:rsid w:val="008176AD"/>
    <w:rsid w:val="00827BF1"/>
    <w:rsid w:val="00894381"/>
    <w:rsid w:val="008F62AC"/>
    <w:rsid w:val="00933498"/>
    <w:rsid w:val="00967CA9"/>
    <w:rsid w:val="009808D4"/>
    <w:rsid w:val="009B2FA6"/>
    <w:rsid w:val="00A13F2A"/>
    <w:rsid w:val="00A32A9B"/>
    <w:rsid w:val="00A4590B"/>
    <w:rsid w:val="00AC2582"/>
    <w:rsid w:val="00BB5A32"/>
    <w:rsid w:val="00BC33AD"/>
    <w:rsid w:val="00BE207A"/>
    <w:rsid w:val="00C32B4A"/>
    <w:rsid w:val="00C80158"/>
    <w:rsid w:val="00D75F5F"/>
    <w:rsid w:val="00DD4F73"/>
    <w:rsid w:val="00DE28B1"/>
    <w:rsid w:val="00DE7C7E"/>
    <w:rsid w:val="00E63AE7"/>
    <w:rsid w:val="00E70A2D"/>
    <w:rsid w:val="00E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2017-11-19T00:10:00Z</cp:lastPrinted>
  <dcterms:created xsi:type="dcterms:W3CDTF">2017-11-12T09:12:00Z</dcterms:created>
  <dcterms:modified xsi:type="dcterms:W3CDTF">2017-11-19T00:11:00Z</dcterms:modified>
</cp:coreProperties>
</file>