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3B" w:rsidRPr="0063463B" w:rsidRDefault="0063463B" w:rsidP="0063463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346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Тема 9 </w:t>
      </w:r>
      <w:r w:rsidRPr="0063463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Дохідний підхід до оцінки нерухомості</w:t>
      </w:r>
    </w:p>
    <w:p w:rsidR="0063463B" w:rsidRPr="0063463B" w:rsidRDefault="0063463B" w:rsidP="0063463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3463B" w:rsidRPr="0063463B" w:rsidRDefault="0063463B" w:rsidP="0063463B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 w:rsidRPr="0063463B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Економічна сутність дохідного підходу до оцінки нерухомості.</w:t>
      </w:r>
      <w:r w:rsidRPr="00634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34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Основні переваги і недоліки дохідного підходу</w:t>
      </w:r>
      <w:r w:rsidRPr="00634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63463B" w:rsidRPr="0063463B" w:rsidRDefault="0063463B" w:rsidP="0063463B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 w:rsidRPr="0063463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Метод капіталізації доходів (метод прямої капіталізації)</w:t>
      </w:r>
      <w:r w:rsidRPr="0063463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63463B" w:rsidRPr="0063463B" w:rsidRDefault="0063463B" w:rsidP="0063463B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 w:rsidRPr="0063463B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Метод дисконтування грошових потоків (непрямої капіталізації).</w:t>
      </w:r>
    </w:p>
    <w:p w:rsidR="009B2FA6" w:rsidRDefault="009B2FA6" w:rsidP="00A13F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71C11" w:rsidRPr="00A13F2A" w:rsidRDefault="00D71C11" w:rsidP="00A13F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555E" w:rsidRDefault="00A13F2A" w:rsidP="002C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Перелік понять та категорій</w:t>
      </w:r>
    </w:p>
    <w:p w:rsidR="00132120" w:rsidRPr="00DD5C44" w:rsidRDefault="0098301E" w:rsidP="006C75E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C75EF" w:rsidRPr="006C75EF">
        <w:rPr>
          <w:rFonts w:ascii="Times New Roman" w:hAnsi="Times New Roman" w:cs="Times New Roman"/>
          <w:sz w:val="24"/>
          <w:szCs w:val="24"/>
          <w:lang w:val="uk-UA"/>
        </w:rPr>
        <w:t xml:space="preserve">ринцип очікування, принцип заміщення,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коефіцієнт капіталізації, </w:t>
      </w:r>
      <w:r w:rsidR="006C75EF" w:rsidRPr="006C75EF">
        <w:rPr>
          <w:rFonts w:ascii="Times New Roman" w:hAnsi="Times New Roman" w:cs="Times New Roman"/>
          <w:sz w:val="24"/>
          <w:szCs w:val="24"/>
          <w:lang w:val="uk-UA"/>
        </w:rPr>
        <w:t>пря</w:t>
      </w:r>
      <w:r w:rsidR="006C75EF">
        <w:rPr>
          <w:rFonts w:ascii="Times New Roman" w:hAnsi="Times New Roman" w:cs="Times New Roman"/>
          <w:sz w:val="24"/>
          <w:szCs w:val="24"/>
          <w:lang w:val="uk-UA"/>
        </w:rPr>
        <w:t xml:space="preserve">ма капіталізація, дисконтування </w:t>
      </w:r>
      <w:r w:rsidR="006C75EF" w:rsidRPr="006C75EF">
        <w:rPr>
          <w:rFonts w:ascii="Times New Roman" w:hAnsi="Times New Roman" w:cs="Times New Roman"/>
          <w:sz w:val="24"/>
          <w:szCs w:val="24"/>
          <w:lang w:val="uk-UA"/>
        </w:rPr>
        <w:t xml:space="preserve">грошових потоків, ставка дисконту,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ставка капіталізації, </w:t>
      </w:r>
      <w:r w:rsidR="006C75EF" w:rsidRPr="006C75EF">
        <w:rPr>
          <w:rFonts w:ascii="Times New Roman" w:hAnsi="Times New Roman" w:cs="Times New Roman"/>
          <w:sz w:val="24"/>
          <w:szCs w:val="24"/>
          <w:lang w:val="uk-UA"/>
        </w:rPr>
        <w:t>пот</w:t>
      </w:r>
      <w:r w:rsidR="006C75EF">
        <w:rPr>
          <w:rFonts w:ascii="Times New Roman" w:hAnsi="Times New Roman" w:cs="Times New Roman"/>
          <w:sz w:val="24"/>
          <w:szCs w:val="24"/>
          <w:lang w:val="uk-UA"/>
        </w:rPr>
        <w:t xml:space="preserve">енційний валовий дохід, дійсний </w:t>
      </w:r>
      <w:r w:rsidR="006C75EF" w:rsidRPr="006C75EF">
        <w:rPr>
          <w:rFonts w:ascii="Times New Roman" w:hAnsi="Times New Roman" w:cs="Times New Roman"/>
          <w:sz w:val="24"/>
          <w:szCs w:val="24"/>
          <w:lang w:val="uk-UA"/>
        </w:rPr>
        <w:t>валовий дохід, чистий операційний дохід,</w:t>
      </w:r>
      <w:r w:rsidR="006C75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очікуваний дохід, </w:t>
      </w:r>
      <w:r w:rsidR="006C75EF">
        <w:rPr>
          <w:rFonts w:ascii="Times New Roman" w:hAnsi="Times New Roman" w:cs="Times New Roman"/>
          <w:sz w:val="24"/>
          <w:szCs w:val="24"/>
          <w:lang w:val="uk-UA"/>
        </w:rPr>
        <w:t>операційні витрати,</w:t>
      </w:r>
      <w:r w:rsidR="006C75EF" w:rsidRPr="006C75EF">
        <w:rPr>
          <w:rFonts w:ascii="Times New Roman" w:hAnsi="Times New Roman" w:cs="Times New Roman"/>
          <w:sz w:val="24"/>
          <w:szCs w:val="24"/>
          <w:lang w:val="uk-UA"/>
        </w:rPr>
        <w:t xml:space="preserve"> постій</w:t>
      </w:r>
      <w:r w:rsidR="006C75EF">
        <w:rPr>
          <w:rFonts w:ascii="Times New Roman" w:hAnsi="Times New Roman" w:cs="Times New Roman"/>
          <w:sz w:val="24"/>
          <w:szCs w:val="24"/>
          <w:lang w:val="uk-UA"/>
        </w:rPr>
        <w:t xml:space="preserve">ні витрати, змінні витрати, </w:t>
      </w:r>
      <w:r w:rsidR="006C75EF" w:rsidRPr="006C75EF">
        <w:rPr>
          <w:rFonts w:ascii="Times New Roman" w:hAnsi="Times New Roman" w:cs="Times New Roman"/>
          <w:sz w:val="24"/>
          <w:szCs w:val="24"/>
          <w:lang w:val="uk-UA"/>
        </w:rPr>
        <w:t>резервні витрати</w:t>
      </w:r>
      <w:r>
        <w:rPr>
          <w:rFonts w:ascii="Times New Roman" w:hAnsi="Times New Roman" w:cs="Times New Roman"/>
          <w:sz w:val="24"/>
          <w:szCs w:val="24"/>
          <w:lang w:val="uk-UA"/>
        </w:rPr>
        <w:t>, складний відсоток.</w:t>
      </w:r>
    </w:p>
    <w:p w:rsidR="0098301E" w:rsidRDefault="0098301E" w:rsidP="00634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132120" w:rsidRDefault="00A13F2A" w:rsidP="00634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Контрольні питання</w:t>
      </w:r>
    </w:p>
    <w:p w:rsidR="0063463B" w:rsidRDefault="0063463B" w:rsidP="006C75EF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346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Розкрийте зміст і сферу застосування дохідного підходу оцін</w:t>
      </w:r>
      <w:r w:rsidRPr="006346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ки нерухомості.</w:t>
      </w:r>
    </w:p>
    <w:p w:rsidR="0063463B" w:rsidRDefault="0063463B" w:rsidP="006C75EF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6346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6346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346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принципи</w:t>
      </w:r>
      <w:proofErr w:type="spellEnd"/>
      <w:r w:rsidRPr="006346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346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оцінки</w:t>
      </w:r>
      <w:proofErr w:type="spellEnd"/>
      <w:r w:rsidRPr="006346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346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покладено</w:t>
      </w:r>
      <w:proofErr w:type="spellEnd"/>
      <w:r w:rsidRPr="006346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основу </w:t>
      </w:r>
      <w:proofErr w:type="spellStart"/>
      <w:proofErr w:type="gramStart"/>
      <w:r w:rsidRPr="006346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6346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ідходу</w:t>
      </w:r>
      <w:proofErr w:type="spellEnd"/>
      <w:r w:rsidRPr="006346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3463B" w:rsidRDefault="0063463B" w:rsidP="006C75EF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Назвіть переваги та недоліки дохідного підходу.</w:t>
      </w:r>
    </w:p>
    <w:p w:rsidR="0063463B" w:rsidRDefault="0063463B" w:rsidP="006C75EF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346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Назвіть і охарактеризуйте методи дохідного підходу оцінки нерухомості.</w:t>
      </w:r>
    </w:p>
    <w:p w:rsidR="0063463B" w:rsidRDefault="0063463B" w:rsidP="006C75EF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346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Розкрийте схему прогнозування майбутніх доходів від об’єк</w:t>
      </w:r>
      <w:r w:rsidRPr="006346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та нерухомості.</w:t>
      </w:r>
    </w:p>
    <w:p w:rsidR="0063463B" w:rsidRPr="006C75EF" w:rsidRDefault="0063463B" w:rsidP="006C75EF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C75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Охарактеризуйте види ризиків, що виникають у процесі інве</w:t>
      </w:r>
      <w:r w:rsidRPr="006C75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стування об’єктів нерухомості.</w:t>
      </w:r>
    </w:p>
    <w:p w:rsidR="0063463B" w:rsidRPr="006C75EF" w:rsidRDefault="0063463B" w:rsidP="006C75EF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C75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Розкрийте зміст і послідовність проведення оцінки нерухомо</w:t>
      </w:r>
      <w:r w:rsidRPr="006C75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сті методом прямої капіталізації. Наведіть формули визна</w:t>
      </w:r>
      <w:r w:rsidRPr="006C75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чення вартості об’єкта.</w:t>
      </w:r>
    </w:p>
    <w:p w:rsidR="006C75EF" w:rsidRPr="006C75EF" w:rsidRDefault="006C75EF" w:rsidP="006C75EF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Як визначається чистий операційний доход?</w:t>
      </w:r>
    </w:p>
    <w:p w:rsidR="0063463B" w:rsidRPr="006C75EF" w:rsidRDefault="0063463B" w:rsidP="006C75EF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C75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Які існують методи розрахунку коефіцієнтів капіталізації? Охарактеризуйте їх зміст.</w:t>
      </w:r>
    </w:p>
    <w:p w:rsidR="0063463B" w:rsidRPr="006C75EF" w:rsidRDefault="0063463B" w:rsidP="006C75EF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C75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Розкрийте зміст і послідовність проведення оцінки нерухомо</w:t>
      </w:r>
      <w:r w:rsidRPr="006C75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сті методом дисконтування грошового потоку. Наведіть фо</w:t>
      </w:r>
      <w:r w:rsidRPr="006C75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рмули визначення вартості об’єкта.</w:t>
      </w:r>
    </w:p>
    <w:p w:rsidR="0063463B" w:rsidRDefault="0063463B" w:rsidP="006C75EF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C75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Яким чином визначається ставка дисконту?</w:t>
      </w:r>
    </w:p>
    <w:p w:rsidR="0098301E" w:rsidRDefault="0098301E" w:rsidP="009830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 w:rsidRPr="009830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Теми фіксованих виступів</w:t>
      </w:r>
    </w:p>
    <w:p w:rsidR="0098301E" w:rsidRPr="0098301E" w:rsidRDefault="0098301E" w:rsidP="0098301E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830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Метод підрядчика</w:t>
      </w:r>
    </w:p>
    <w:p w:rsidR="0098301E" w:rsidRPr="0098301E" w:rsidRDefault="0098301E" w:rsidP="0098301E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830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Метод залишку</w:t>
      </w:r>
    </w:p>
    <w:p w:rsidR="0098301E" w:rsidRPr="0098301E" w:rsidRDefault="0098301E" w:rsidP="0098301E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830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Метод підприємницької оцінки</w:t>
      </w:r>
    </w:p>
    <w:p w:rsidR="0098301E" w:rsidRDefault="0098301E" w:rsidP="0063463B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132120" w:rsidRDefault="005D0EAD" w:rsidP="0063463B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5D0EAD">
        <w:rPr>
          <w:rFonts w:ascii="Times New Roman" w:hAnsi="Times New Roman" w:cs="Times New Roman"/>
          <w:b/>
          <w:sz w:val="24"/>
          <w:u w:val="single"/>
          <w:lang w:val="uk-UA"/>
        </w:rPr>
        <w:t>Тести</w:t>
      </w:r>
    </w:p>
    <w:p w:rsidR="006C75EF" w:rsidRPr="006C75EF" w:rsidRDefault="006C75EF" w:rsidP="006C75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b/>
          <w:bCs/>
          <w:sz w:val="24"/>
          <w:szCs w:val="24"/>
          <w:lang w:val="uk-UA"/>
        </w:rPr>
        <w:t>1. Провідні принципи дохідного підходу:</w:t>
      </w:r>
    </w:p>
    <w:p w:rsidR="006C75EF" w:rsidRDefault="006C75EF" w:rsidP="006C75E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очікування, заміщення, найбільш ефективного використання;</w:t>
      </w:r>
    </w:p>
    <w:p w:rsidR="006C75EF" w:rsidRDefault="006C75EF" w:rsidP="006C75E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 xml:space="preserve"> заміщення, корисності;</w:t>
      </w:r>
    </w:p>
    <w:p w:rsidR="006C75EF" w:rsidRPr="006C75EF" w:rsidRDefault="006C75EF" w:rsidP="006C75E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очікування, заміщення, корисності.</w:t>
      </w:r>
    </w:p>
    <w:p w:rsidR="006C75EF" w:rsidRDefault="006C75EF" w:rsidP="006C75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75EF" w:rsidRPr="006C75EF" w:rsidRDefault="006C75EF" w:rsidP="006C75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6C75EF">
        <w:rPr>
          <w:rFonts w:ascii="Times New Roman" w:hAnsi="Times New Roman" w:cs="Times New Roman"/>
          <w:b/>
          <w:bCs/>
          <w:sz w:val="24"/>
          <w:szCs w:val="24"/>
          <w:lang w:val="uk-UA"/>
        </w:rPr>
        <w:t>. Дохідний підхід необхідно використовувати:</w:t>
      </w:r>
    </w:p>
    <w:p w:rsidR="006C75EF" w:rsidRDefault="006C75EF" w:rsidP="006C75EF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при техніко-економному обґрунтуванні нового будівництва;</w:t>
      </w:r>
    </w:p>
    <w:p w:rsidR="006C75EF" w:rsidRDefault="006C75EF" w:rsidP="006C75EF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для аналізу доцільності інвестування;</w:t>
      </w:r>
    </w:p>
    <w:p w:rsidR="006C75EF" w:rsidRPr="006C75EF" w:rsidRDefault="006C75EF" w:rsidP="006C75EF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при обґрунтуванні рішення про інвестування в об’єкт оцінки.</w:t>
      </w:r>
    </w:p>
    <w:p w:rsidR="006C75EF" w:rsidRDefault="006C75EF" w:rsidP="006C75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75EF" w:rsidRPr="006C75EF" w:rsidRDefault="006C75EF" w:rsidP="006C75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b/>
          <w:bCs/>
          <w:sz w:val="24"/>
          <w:szCs w:val="24"/>
          <w:lang w:val="uk-UA"/>
        </w:rPr>
        <w:t>3. Для оцінки бізнесу, що приносить потік доходів, що нестабільно</w:t>
      </w:r>
    </w:p>
    <w:p w:rsidR="006C75EF" w:rsidRPr="006C75EF" w:rsidRDefault="006C75EF" w:rsidP="006C75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змінюється, доцільно використовувати:</w:t>
      </w:r>
    </w:p>
    <w:p w:rsidR="006C75EF" w:rsidRDefault="006C75EF" w:rsidP="006C75EF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метод надмірних доходів;</w:t>
      </w:r>
    </w:p>
    <w:p w:rsidR="006C75EF" w:rsidRDefault="006C75EF" w:rsidP="006C75EF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метод капіталізації доходу;</w:t>
      </w:r>
    </w:p>
    <w:p w:rsidR="006C75EF" w:rsidRDefault="006C75EF" w:rsidP="006C75EF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метод чистих активів;</w:t>
      </w:r>
    </w:p>
    <w:p w:rsidR="006C75EF" w:rsidRPr="006C75EF" w:rsidRDefault="006C75EF" w:rsidP="006C75EF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метод дисконтування грошових потоків.</w:t>
      </w:r>
    </w:p>
    <w:p w:rsidR="006C75EF" w:rsidRDefault="006C75EF" w:rsidP="006C75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75EF" w:rsidRPr="006C75EF" w:rsidRDefault="006C75EF" w:rsidP="006C75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b/>
          <w:bCs/>
          <w:sz w:val="24"/>
          <w:szCs w:val="24"/>
          <w:lang w:val="uk-UA"/>
        </w:rPr>
        <w:t>4. Метод дисконтування грошових потоків використовується, якщо:</w:t>
      </w:r>
    </w:p>
    <w:p w:rsidR="006C75EF" w:rsidRDefault="006C75EF" w:rsidP="006C75EF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а) прогнозуються постійні прибутки;</w:t>
      </w:r>
    </w:p>
    <w:p w:rsidR="006C75EF" w:rsidRPr="006C75EF" w:rsidRDefault="006C75EF" w:rsidP="006C75EF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прогнозується отримання нерівних грошових потоків.</w:t>
      </w:r>
    </w:p>
    <w:p w:rsidR="006C75EF" w:rsidRDefault="006C75EF" w:rsidP="006C75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75EF" w:rsidRPr="006C75EF" w:rsidRDefault="006C75EF" w:rsidP="006C75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b/>
          <w:bCs/>
          <w:sz w:val="24"/>
          <w:szCs w:val="24"/>
          <w:lang w:val="uk-UA"/>
        </w:rPr>
        <w:t>5. За методом прямої капіталізації вартість об’єкта визначається таким</w:t>
      </w:r>
    </w:p>
    <w:p w:rsidR="006C75EF" w:rsidRPr="006C75EF" w:rsidRDefault="006C75EF" w:rsidP="006C75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b/>
          <w:bCs/>
          <w:sz w:val="24"/>
          <w:szCs w:val="24"/>
          <w:lang w:val="uk-UA"/>
        </w:rPr>
        <w:t>чином:</w:t>
      </w:r>
    </w:p>
    <w:p w:rsidR="006C75EF" w:rsidRDefault="006C75EF" w:rsidP="006C75EF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чистий операційний дохід/ставка капіталізації:</w:t>
      </w:r>
    </w:p>
    <w:p w:rsidR="006C75EF" w:rsidRDefault="006C75EF" w:rsidP="006C75EF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прибуток/собівартість;</w:t>
      </w:r>
    </w:p>
    <w:p w:rsidR="006C75EF" w:rsidRPr="006C75EF" w:rsidRDefault="006C75EF" w:rsidP="006C75EF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валовий прибуток/дисконт.</w:t>
      </w:r>
    </w:p>
    <w:p w:rsidR="006C75EF" w:rsidRDefault="006C75EF" w:rsidP="006C75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75EF" w:rsidRPr="006C75EF" w:rsidRDefault="006C75EF" w:rsidP="006C75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b/>
          <w:bCs/>
          <w:sz w:val="24"/>
          <w:szCs w:val="24"/>
          <w:lang w:val="uk-UA"/>
        </w:rPr>
        <w:t>6. Ставка капіталізації розраховується як відношення:</w:t>
      </w:r>
    </w:p>
    <w:p w:rsidR="006C75EF" w:rsidRDefault="006C75EF" w:rsidP="006C75EF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потенційного валового доходу до ціни об’єкта нерухомості;</w:t>
      </w:r>
    </w:p>
    <w:p w:rsidR="006C75EF" w:rsidRDefault="006C75EF" w:rsidP="006C75EF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чистого операційного доходу за період до вартості об’єкта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75EF">
        <w:rPr>
          <w:rFonts w:ascii="Times New Roman" w:hAnsi="Times New Roman" w:cs="Times New Roman"/>
          <w:sz w:val="24"/>
          <w:szCs w:val="24"/>
          <w:lang w:val="uk-UA"/>
        </w:rPr>
        <w:t>нерухомості;</w:t>
      </w:r>
    </w:p>
    <w:p w:rsidR="006C75EF" w:rsidRDefault="006C75EF" w:rsidP="006C75EF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валових прибутків до операційних витрат;</w:t>
      </w:r>
    </w:p>
    <w:p w:rsidR="00132120" w:rsidRPr="006C75EF" w:rsidRDefault="006C75EF" w:rsidP="006C75EF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від об’єкта оцінювання до об’єкта-аналога.</w:t>
      </w:r>
    </w:p>
    <w:p w:rsidR="006C75EF" w:rsidRDefault="006C75EF" w:rsidP="00132120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  <w:lang w:val="uk-UA"/>
        </w:rPr>
      </w:pPr>
    </w:p>
    <w:p w:rsidR="00132120" w:rsidRPr="00132120" w:rsidRDefault="00132120" w:rsidP="00132120">
      <w:pPr>
        <w:spacing w:after="0"/>
        <w:jc w:val="center"/>
        <w:rPr>
          <w:rFonts w:ascii="Times New Roman" w:hAnsi="Times New Roman" w:cs="Times New Roman"/>
          <w:sz w:val="24"/>
          <w:u w:val="single"/>
          <w:lang w:val="uk-UA"/>
        </w:rPr>
      </w:pPr>
      <w:proofErr w:type="spellStart"/>
      <w:r w:rsidRPr="00132120">
        <w:rPr>
          <w:rFonts w:ascii="Times New Roman" w:hAnsi="Times New Roman" w:cs="Times New Roman"/>
          <w:b/>
          <w:bCs/>
          <w:sz w:val="24"/>
          <w:u w:val="single"/>
        </w:rPr>
        <w:t>Розрахункові</w:t>
      </w:r>
      <w:proofErr w:type="spellEnd"/>
      <w:r w:rsidRPr="00132120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proofErr w:type="spellStart"/>
      <w:r w:rsidRPr="00132120">
        <w:rPr>
          <w:rFonts w:ascii="Times New Roman" w:hAnsi="Times New Roman" w:cs="Times New Roman"/>
          <w:b/>
          <w:bCs/>
          <w:sz w:val="24"/>
          <w:u w:val="single"/>
        </w:rPr>
        <w:t>завдання</w:t>
      </w:r>
      <w:proofErr w:type="spellEnd"/>
    </w:p>
    <w:p w:rsidR="006C75EF" w:rsidRDefault="006C75EF" w:rsidP="006C7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75EF" w:rsidRP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 1.</w:t>
      </w:r>
    </w:p>
    <w:p w:rsidR="006C75EF" w:rsidRP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Постановка завдання: </w:t>
      </w:r>
      <w:r w:rsidRPr="006C75EF">
        <w:rPr>
          <w:rFonts w:ascii="Times New Roman" w:hAnsi="Times New Roman" w:cs="Times New Roman"/>
          <w:sz w:val="24"/>
          <w:szCs w:val="24"/>
          <w:lang w:val="uk-UA"/>
        </w:rPr>
        <w:t>Визначити вартість об’єкта доходним підходом.</w:t>
      </w:r>
    </w:p>
    <w:p w:rsidR="006C75EF" w:rsidRP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Вихідні дані: </w:t>
      </w:r>
      <w:r w:rsidRPr="006C75EF">
        <w:rPr>
          <w:rFonts w:ascii="Times New Roman" w:hAnsi="Times New Roman" w:cs="Times New Roman"/>
          <w:sz w:val="24"/>
          <w:szCs w:val="24"/>
          <w:lang w:val="uk-UA"/>
        </w:rPr>
        <w:t>Протягом шести рок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ів очікується щорічне отримання </w:t>
      </w:r>
      <w:r w:rsidRPr="006C75EF">
        <w:rPr>
          <w:rFonts w:ascii="Times New Roman" w:hAnsi="Times New Roman" w:cs="Times New Roman"/>
          <w:sz w:val="24"/>
          <w:szCs w:val="24"/>
          <w:lang w:val="uk-UA"/>
        </w:rPr>
        <w:t>прибутку від експлуатації об’єкта на рівн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380 тис. грн. Ставка дисконту </w:t>
      </w:r>
      <w:r w:rsidRPr="006C75EF">
        <w:rPr>
          <w:rFonts w:ascii="Times New Roman" w:hAnsi="Times New Roman" w:cs="Times New Roman"/>
          <w:sz w:val="24"/>
          <w:szCs w:val="24"/>
          <w:lang w:val="uk-UA"/>
        </w:rPr>
        <w:t>визначена на рівні 15%.</w:t>
      </w:r>
    </w:p>
    <w:p w:rsid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75EF" w:rsidRP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 2.</w:t>
      </w:r>
    </w:p>
    <w:p w:rsidR="006C75EF" w:rsidRP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Постановка завдання: </w:t>
      </w:r>
      <w:r w:rsidRPr="006C75EF">
        <w:rPr>
          <w:rFonts w:ascii="Times New Roman" w:hAnsi="Times New Roman" w:cs="Times New Roman"/>
          <w:sz w:val="24"/>
          <w:szCs w:val="24"/>
          <w:lang w:val="uk-UA"/>
        </w:rPr>
        <w:t>Визначи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 чистий операційний дохід від </w:t>
      </w:r>
      <w:r w:rsidRPr="006C75EF">
        <w:rPr>
          <w:rFonts w:ascii="Times New Roman" w:hAnsi="Times New Roman" w:cs="Times New Roman"/>
          <w:sz w:val="24"/>
          <w:szCs w:val="24"/>
          <w:lang w:val="uk-UA"/>
        </w:rPr>
        <w:t>нерухомості:</w:t>
      </w:r>
    </w:p>
    <w:p w:rsidR="006C75EF" w:rsidRP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Вихідні дані</w:t>
      </w:r>
      <w:r w:rsidRPr="006C75E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r w:rsidRPr="006C75EF">
        <w:rPr>
          <w:rFonts w:ascii="Times New Roman" w:hAnsi="Times New Roman" w:cs="Times New Roman"/>
          <w:sz w:val="24"/>
          <w:szCs w:val="24"/>
          <w:lang w:val="uk-UA"/>
        </w:rPr>
        <w:t>Оцінюється приміщення площею 20 м2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Місячна орендна </w:t>
      </w:r>
      <w:r w:rsidRPr="006C75EF">
        <w:rPr>
          <w:rFonts w:ascii="Times New Roman" w:hAnsi="Times New Roman" w:cs="Times New Roman"/>
          <w:sz w:val="24"/>
          <w:szCs w:val="24"/>
          <w:lang w:val="uk-UA"/>
        </w:rPr>
        <w:t>плата становить 65 грн. за м2. Збитки від нед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овантаження площ, недоотримання </w:t>
      </w:r>
      <w:r w:rsidRPr="006C75EF">
        <w:rPr>
          <w:rFonts w:ascii="Times New Roman" w:hAnsi="Times New Roman" w:cs="Times New Roman"/>
          <w:sz w:val="24"/>
          <w:szCs w:val="24"/>
          <w:lang w:val="uk-UA"/>
        </w:rPr>
        <w:t>орендної плати, зміни орендарів сягають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0,16 тис. грн. на рік. Витрати </w:t>
      </w:r>
      <w:r w:rsidRPr="006C75EF">
        <w:rPr>
          <w:rFonts w:ascii="Times New Roman" w:hAnsi="Times New Roman" w:cs="Times New Roman"/>
          <w:sz w:val="24"/>
          <w:szCs w:val="24"/>
          <w:lang w:val="uk-UA"/>
        </w:rPr>
        <w:t>орендодавця сягають рівня 3,58 тис. грн.</w:t>
      </w:r>
    </w:p>
    <w:p w:rsid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5EF" w:rsidRP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 3.</w:t>
      </w:r>
    </w:p>
    <w:p w:rsidR="006C75EF" w:rsidRP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Постановка завдання: </w:t>
      </w:r>
      <w:r w:rsidRPr="006C75EF">
        <w:rPr>
          <w:rFonts w:ascii="Times New Roman" w:hAnsi="Times New Roman" w:cs="Times New Roman"/>
          <w:sz w:val="24"/>
          <w:szCs w:val="24"/>
          <w:lang w:val="uk-UA"/>
        </w:rPr>
        <w:t>Виз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начити чистий дохід (збитки) до </w:t>
      </w:r>
      <w:r w:rsidRPr="006C75EF">
        <w:rPr>
          <w:rFonts w:ascii="Times New Roman" w:hAnsi="Times New Roman" w:cs="Times New Roman"/>
          <w:sz w:val="24"/>
          <w:szCs w:val="24"/>
          <w:lang w:val="uk-UA"/>
        </w:rPr>
        <w:t>оподаткування.</w:t>
      </w:r>
    </w:p>
    <w:p w:rsidR="006C75EF" w:rsidRP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6C75EF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lastRenderedPageBreak/>
        <w:t>Вихідні дані</w:t>
      </w:r>
      <w:r w:rsidRPr="006C75EF">
        <w:rPr>
          <w:rFonts w:ascii="Times New Roman" w:hAnsi="Times New Roman" w:cs="Times New Roman"/>
          <w:i/>
          <w:iCs/>
          <w:sz w:val="24"/>
          <w:szCs w:val="24"/>
          <w:lang w:val="uk-UA"/>
        </w:rPr>
        <w:t>:</w:t>
      </w:r>
    </w:p>
    <w:p w:rsidR="006C75EF" w:rsidRP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− будинок складається із трьох секцій;</w:t>
      </w:r>
    </w:p>
    <w:p w:rsidR="006C75EF" w:rsidRP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− площа кожної секції 500 м2;</w:t>
      </w:r>
    </w:p>
    <w:p w:rsidR="006C75EF" w:rsidRP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− місячна рента у середньому становить $300 за м2;</w:t>
      </w:r>
    </w:p>
    <w:p w:rsidR="006C75EF" w:rsidRP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− поточні ставки при недовантаженні наближаються до 16%;</w:t>
      </w:r>
    </w:p>
    <w:p w:rsidR="006C75EF" w:rsidRP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− плата управляючому становить 1% від дійсного валового доходу;</w:t>
      </w:r>
    </w:p>
    <w:p w:rsidR="006C75EF" w:rsidRP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− управляючий одержує додаткову винагороду в $ 1000 на рік;</w:t>
      </w:r>
    </w:p>
    <w:p w:rsidR="006C75EF" w:rsidRP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− на ремонт будинку щорічно витрачається 3% від дійсного валового</w:t>
      </w:r>
    </w:p>
    <w:p w:rsidR="006C75EF" w:rsidRP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доходу;</w:t>
      </w:r>
    </w:p>
    <w:p w:rsidR="006C75EF" w:rsidRP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− юристові й бухгалтерові власник змушений оплачувати $5000 на рік;</w:t>
      </w:r>
    </w:p>
    <w:p w:rsidR="006C75EF" w:rsidRPr="006C75EF" w:rsidRDefault="006C75EF" w:rsidP="006C75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− інші видатки становлять 10% від дійсного валового доходу;</w:t>
      </w:r>
    </w:p>
    <w:p w:rsidR="00D24171" w:rsidRPr="006C75EF" w:rsidRDefault="006C75EF" w:rsidP="006C75EF">
      <w:pPr>
        <w:tabs>
          <w:tab w:val="left" w:pos="379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C75EF">
        <w:rPr>
          <w:rFonts w:ascii="Times New Roman" w:hAnsi="Times New Roman" w:cs="Times New Roman"/>
          <w:sz w:val="24"/>
          <w:szCs w:val="24"/>
          <w:lang w:val="uk-UA"/>
        </w:rPr>
        <w:t>− щорічно на податки й обслуговування боргу витрачається $90 000.</w:t>
      </w:r>
    </w:p>
    <w:p w:rsidR="00D24171" w:rsidRDefault="00D24171" w:rsidP="00475CB2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bookmarkStart w:id="0" w:name="_GoBack"/>
      <w:bookmarkEnd w:id="0"/>
    </w:p>
    <w:p w:rsidR="00BE207A" w:rsidRDefault="00C80158" w:rsidP="00475CB2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C80158">
        <w:rPr>
          <w:rFonts w:ascii="Times New Roman" w:hAnsi="Times New Roman" w:cs="Times New Roman"/>
          <w:b/>
          <w:sz w:val="24"/>
          <w:u w:val="single"/>
          <w:lang w:val="uk-UA"/>
        </w:rPr>
        <w:t>Література</w:t>
      </w:r>
    </w:p>
    <w:p w:rsidR="005D0EAD" w:rsidRDefault="00C32B4A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Закон України «Про оцінку майна, майнових прав і професійну оцінну діяльність в Україні» від 12 липня 2001 року №2658- ІІІ.</w:t>
      </w:r>
    </w:p>
    <w:p w:rsidR="00DE28B1" w:rsidRPr="00DE28B1" w:rsidRDefault="00C32B4A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Національний стандарт №1 «Загальні засади оцінки майна й майнових</w:t>
      </w:r>
      <w:r w:rsidR="00DE28B1">
        <w:rPr>
          <w:rFonts w:ascii="Times New Roman" w:hAnsi="Times New Roman" w:cs="Times New Roman"/>
          <w:sz w:val="24"/>
          <w:lang w:val="uk-UA"/>
        </w:rPr>
        <w:t xml:space="preserve"> </w:t>
      </w:r>
      <w:r w:rsidRPr="00DE28B1">
        <w:rPr>
          <w:rFonts w:ascii="Times New Roman" w:hAnsi="Times New Roman" w:cs="Times New Roman"/>
          <w:sz w:val="24"/>
          <w:lang w:val="uk-UA"/>
        </w:rPr>
        <w:t>прав» від 10 вересня 2003 року №1440.</w:t>
      </w:r>
    </w:p>
    <w:p w:rsidR="00773792" w:rsidRPr="00DE28B1" w:rsidRDefault="00C32B4A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DE28B1">
        <w:rPr>
          <w:rFonts w:ascii="Times New Roman" w:hAnsi="Times New Roman" w:cs="Times New Roman"/>
          <w:sz w:val="24"/>
          <w:lang w:val="uk-UA"/>
        </w:rPr>
        <w:t>Національний стандарт №2 «Оцінка нерухомого майна» від 28 жовтня</w:t>
      </w:r>
      <w:r w:rsidR="00DE28B1">
        <w:rPr>
          <w:rFonts w:ascii="Times New Roman" w:hAnsi="Times New Roman" w:cs="Times New Roman"/>
          <w:sz w:val="24"/>
          <w:lang w:val="uk-UA"/>
        </w:rPr>
        <w:t xml:space="preserve"> </w:t>
      </w:r>
      <w:r w:rsidRPr="00DE28B1">
        <w:rPr>
          <w:rFonts w:ascii="Times New Roman" w:hAnsi="Times New Roman" w:cs="Times New Roman"/>
          <w:sz w:val="24"/>
          <w:lang w:val="uk-UA"/>
        </w:rPr>
        <w:t>2004 року №1442.</w:t>
      </w:r>
    </w:p>
    <w:p w:rsidR="00DE28B1" w:rsidRPr="00DE28B1" w:rsidRDefault="00DE28B1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DE28B1">
        <w:rPr>
          <w:rFonts w:ascii="Times New Roman" w:hAnsi="Times New Roman" w:cs="Times New Roman"/>
          <w:sz w:val="24"/>
        </w:rPr>
        <w:t xml:space="preserve">Постанова КМУ. Методика </w:t>
      </w:r>
      <w:proofErr w:type="spellStart"/>
      <w:r w:rsidRPr="00DE28B1">
        <w:rPr>
          <w:rFonts w:ascii="Times New Roman" w:hAnsi="Times New Roman" w:cs="Times New Roman"/>
          <w:sz w:val="24"/>
        </w:rPr>
        <w:t>оцінки</w:t>
      </w:r>
      <w:proofErr w:type="spellEnd"/>
      <w:r w:rsidRPr="00DE28B1">
        <w:rPr>
          <w:rFonts w:ascii="Times New Roman" w:hAnsi="Times New Roman" w:cs="Times New Roman"/>
          <w:sz w:val="24"/>
        </w:rPr>
        <w:t xml:space="preserve"> майна №1531 </w:t>
      </w:r>
      <w:proofErr w:type="spellStart"/>
      <w:r w:rsidRPr="00DE28B1">
        <w:rPr>
          <w:rFonts w:ascii="Times New Roman" w:hAnsi="Times New Roman" w:cs="Times New Roman"/>
          <w:sz w:val="24"/>
        </w:rPr>
        <w:t>від</w:t>
      </w:r>
      <w:proofErr w:type="spellEnd"/>
      <w:r w:rsidRPr="00DE28B1">
        <w:rPr>
          <w:rFonts w:ascii="Times New Roman" w:hAnsi="Times New Roman" w:cs="Times New Roman"/>
          <w:sz w:val="24"/>
        </w:rPr>
        <w:t xml:space="preserve"> 11.10.02. </w:t>
      </w:r>
    </w:p>
    <w:p w:rsidR="00A4590B" w:rsidRPr="00A4590B" w:rsidRDefault="00DE28B1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iCs/>
          <w:sz w:val="24"/>
          <w:lang w:val="uk-UA"/>
        </w:rPr>
        <w:t>Горемикін</w:t>
      </w:r>
      <w:proofErr w:type="spellEnd"/>
      <w:r>
        <w:rPr>
          <w:rFonts w:ascii="Times New Roman" w:hAnsi="Times New Roman" w:cs="Times New Roman"/>
          <w:iCs/>
          <w:sz w:val="24"/>
          <w:lang w:val="uk-UA"/>
        </w:rPr>
        <w:t xml:space="preserve"> В.</w:t>
      </w:r>
      <w:r w:rsidR="00A4590B" w:rsidRPr="00A4590B">
        <w:rPr>
          <w:rFonts w:ascii="Times New Roman" w:hAnsi="Times New Roman" w:cs="Times New Roman"/>
          <w:iCs/>
          <w:sz w:val="24"/>
          <w:lang w:val="uk-UA"/>
        </w:rPr>
        <w:t>А.</w:t>
      </w:r>
      <w:r w:rsidR="00A4590B" w:rsidRPr="00A4590B">
        <w:rPr>
          <w:rFonts w:ascii="Times New Roman" w:hAnsi="Times New Roman" w:cs="Times New Roman"/>
          <w:sz w:val="24"/>
        </w:rPr>
        <w:t> </w:t>
      </w:r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Угоди з нерухомістю / В. А.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Горемикін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>. - М .: Філін, 2008.</w:t>
      </w:r>
    </w:p>
    <w:p w:rsidR="00773792" w:rsidRDefault="00DE28B1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Калінеску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Т.</w:t>
      </w:r>
      <w:r w:rsidR="00773792" w:rsidRPr="00773792">
        <w:rPr>
          <w:rFonts w:ascii="Times New Roman" w:hAnsi="Times New Roman" w:cs="Times New Roman"/>
          <w:sz w:val="24"/>
          <w:lang w:val="uk-UA"/>
        </w:rPr>
        <w:t xml:space="preserve">В. Оцінювання майна [Текст] : навчальний посібник / Т. В. </w:t>
      </w:r>
      <w:proofErr w:type="spellStart"/>
      <w:r w:rsidR="00773792" w:rsidRPr="00773792">
        <w:rPr>
          <w:rFonts w:ascii="Times New Roman" w:hAnsi="Times New Roman" w:cs="Times New Roman"/>
          <w:sz w:val="24"/>
          <w:lang w:val="uk-UA"/>
        </w:rPr>
        <w:t>Калінеску</w:t>
      </w:r>
      <w:proofErr w:type="spellEnd"/>
      <w:r w:rsidR="00773792" w:rsidRPr="00773792">
        <w:rPr>
          <w:rFonts w:ascii="Times New Roman" w:hAnsi="Times New Roman" w:cs="Times New Roman"/>
          <w:sz w:val="24"/>
          <w:lang w:val="uk-UA"/>
        </w:rPr>
        <w:t xml:space="preserve">, Ю. А. </w:t>
      </w:r>
      <w:proofErr w:type="spellStart"/>
      <w:r w:rsidR="00773792" w:rsidRPr="00773792">
        <w:rPr>
          <w:rFonts w:ascii="Times New Roman" w:hAnsi="Times New Roman" w:cs="Times New Roman"/>
          <w:sz w:val="24"/>
          <w:lang w:val="uk-UA"/>
        </w:rPr>
        <w:t>Романовський</w:t>
      </w:r>
      <w:proofErr w:type="spellEnd"/>
      <w:r w:rsidR="00773792" w:rsidRPr="00773792">
        <w:rPr>
          <w:rFonts w:ascii="Times New Roman" w:hAnsi="Times New Roman" w:cs="Times New Roman"/>
          <w:sz w:val="24"/>
          <w:lang w:val="uk-UA"/>
        </w:rPr>
        <w:t>, О. Д. Кирилов. - К. : Центр учбової літератури, 2012. - 312 с.</w:t>
      </w:r>
    </w:p>
    <w:p w:rsidR="00A4590B" w:rsidRDefault="00DE28B1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Кирилюк Є.</w:t>
      </w:r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М. Економічне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оціню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вання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 :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посібн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. / Є. М. Кирилюк. – Черкаси : Вид. </w:t>
      </w:r>
      <w:r w:rsidR="00A4590B" w:rsidRPr="00DE28B1">
        <w:rPr>
          <w:rFonts w:ascii="Times New Roman" w:hAnsi="Times New Roman" w:cs="Times New Roman"/>
          <w:sz w:val="24"/>
          <w:lang w:val="uk-UA"/>
        </w:rPr>
        <w:t xml:space="preserve">ЧНУ ім. Б. Хмельницького, 2008. – 223 </w:t>
      </w:r>
      <w:r w:rsidR="00A4590B" w:rsidRPr="00A4590B">
        <w:rPr>
          <w:rFonts w:ascii="Times New Roman" w:hAnsi="Times New Roman" w:cs="Times New Roman"/>
          <w:sz w:val="24"/>
        </w:rPr>
        <w:t>c</w:t>
      </w:r>
      <w:r w:rsidR="00A4590B" w:rsidRPr="00DE28B1">
        <w:rPr>
          <w:rFonts w:ascii="Times New Roman" w:hAnsi="Times New Roman" w:cs="Times New Roman"/>
          <w:sz w:val="24"/>
          <w:lang w:val="uk-UA"/>
        </w:rPr>
        <w:t>.</w:t>
      </w:r>
    </w:p>
    <w:p w:rsidR="00773792" w:rsidRPr="00773792" w:rsidRDefault="00773792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773792">
        <w:rPr>
          <w:rFonts w:ascii="Times New Roman" w:hAnsi="Times New Roman" w:cs="Times New Roman"/>
          <w:sz w:val="24"/>
          <w:lang w:val="uk-UA"/>
        </w:rPr>
        <w:t xml:space="preserve">Кучеренко В.Р. Оцінка бізнесу та нерухомості: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пос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 xml:space="preserve">. / В.Р. Кучеренко, Я.П. Квач, Н.І.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Сментина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 xml:space="preserve">, В.О.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Улибіна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>. – К.: Центр учбової літератури. – 2009. – 200 с.</w:t>
      </w:r>
    </w:p>
    <w:p w:rsidR="00551654" w:rsidRDefault="00551654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51654">
        <w:rPr>
          <w:rFonts w:ascii="Times New Roman" w:hAnsi="Times New Roman" w:cs="Times New Roman"/>
          <w:sz w:val="24"/>
          <w:lang w:val="uk-UA"/>
        </w:rPr>
        <w:t xml:space="preserve">Оцінка майна в Україні. Том 1. Нерухоме майно: Монографія / Л.І. </w:t>
      </w:r>
      <w:proofErr w:type="spellStart"/>
      <w:r w:rsidRPr="00551654">
        <w:rPr>
          <w:rFonts w:ascii="Times New Roman" w:hAnsi="Times New Roman" w:cs="Times New Roman"/>
          <w:sz w:val="24"/>
          <w:lang w:val="uk-UA"/>
        </w:rPr>
        <w:t>Воротіна</w:t>
      </w:r>
      <w:proofErr w:type="spellEnd"/>
      <w:r w:rsidRPr="00551654">
        <w:rPr>
          <w:rFonts w:ascii="Times New Roman" w:hAnsi="Times New Roman" w:cs="Times New Roman"/>
          <w:sz w:val="24"/>
          <w:lang w:val="uk-UA"/>
        </w:rPr>
        <w:t xml:space="preserve">, В.Є. </w:t>
      </w:r>
      <w:proofErr w:type="spellStart"/>
      <w:r w:rsidRPr="00551654">
        <w:rPr>
          <w:rFonts w:ascii="Times New Roman" w:hAnsi="Times New Roman" w:cs="Times New Roman"/>
          <w:sz w:val="24"/>
          <w:lang w:val="uk-UA"/>
        </w:rPr>
        <w:t>Воротін</w:t>
      </w:r>
      <w:proofErr w:type="spellEnd"/>
      <w:r w:rsidRPr="00551654">
        <w:rPr>
          <w:rFonts w:ascii="Times New Roman" w:hAnsi="Times New Roman" w:cs="Times New Roman"/>
          <w:sz w:val="24"/>
          <w:lang w:val="uk-UA"/>
        </w:rPr>
        <w:t xml:space="preserve">, В.Г. </w:t>
      </w:r>
      <w:proofErr w:type="spellStart"/>
      <w:r w:rsidRPr="00551654">
        <w:rPr>
          <w:rFonts w:ascii="Times New Roman" w:hAnsi="Times New Roman" w:cs="Times New Roman"/>
          <w:sz w:val="24"/>
          <w:lang w:val="uk-UA"/>
        </w:rPr>
        <w:t>Лісняк</w:t>
      </w:r>
      <w:proofErr w:type="spellEnd"/>
      <w:r w:rsidRPr="00551654">
        <w:rPr>
          <w:rFonts w:ascii="Times New Roman" w:hAnsi="Times New Roman" w:cs="Times New Roman"/>
          <w:sz w:val="24"/>
          <w:lang w:val="uk-UA"/>
        </w:rPr>
        <w:t>, В.М. Поліщук. – К.: Видавництво Європейського університету, 2004. – 217 с.</w:t>
      </w:r>
    </w:p>
    <w:p w:rsidR="00773792" w:rsidRPr="00773792" w:rsidRDefault="00773792" w:rsidP="00EC5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73792">
        <w:rPr>
          <w:rFonts w:ascii="Times New Roman" w:hAnsi="Times New Roman" w:cs="Times New Roman"/>
          <w:sz w:val="24"/>
        </w:rPr>
        <w:t xml:space="preserve">Оценка имущества и имущественных прав в Украине: Монография / Лебедь Н.П., </w:t>
      </w:r>
      <w:proofErr w:type="spellStart"/>
      <w:r w:rsidRPr="00773792">
        <w:rPr>
          <w:rFonts w:ascii="Times New Roman" w:hAnsi="Times New Roman" w:cs="Times New Roman"/>
          <w:sz w:val="24"/>
        </w:rPr>
        <w:t>Мендрул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А.Г., Ларцев В.С., </w:t>
      </w:r>
      <w:proofErr w:type="spellStart"/>
      <w:r w:rsidRPr="00773792">
        <w:rPr>
          <w:rFonts w:ascii="Times New Roman" w:hAnsi="Times New Roman" w:cs="Times New Roman"/>
          <w:sz w:val="24"/>
        </w:rPr>
        <w:t>Скрынько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С.Л., </w:t>
      </w:r>
      <w:proofErr w:type="spellStart"/>
      <w:r w:rsidRPr="00773792">
        <w:rPr>
          <w:rFonts w:ascii="Times New Roman" w:hAnsi="Times New Roman" w:cs="Times New Roman"/>
          <w:sz w:val="24"/>
        </w:rPr>
        <w:t>Жиленко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Н.В., </w:t>
      </w:r>
      <w:proofErr w:type="spellStart"/>
      <w:r w:rsidRPr="00773792">
        <w:rPr>
          <w:rFonts w:ascii="Times New Roman" w:hAnsi="Times New Roman" w:cs="Times New Roman"/>
          <w:sz w:val="24"/>
        </w:rPr>
        <w:t>Драпиковский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А.И., Иванова И.Б. / Под ред. Н.П. Лебедь / Изд. Второе, </w:t>
      </w:r>
      <w:proofErr w:type="spellStart"/>
      <w:r w:rsidRPr="00773792">
        <w:rPr>
          <w:rFonts w:ascii="Times New Roman" w:hAnsi="Times New Roman" w:cs="Times New Roman"/>
          <w:sz w:val="24"/>
        </w:rPr>
        <w:t>перер</w:t>
      </w:r>
      <w:proofErr w:type="spellEnd"/>
      <w:r w:rsidRPr="00773792">
        <w:rPr>
          <w:rFonts w:ascii="Times New Roman" w:hAnsi="Times New Roman" w:cs="Times New Roman"/>
          <w:sz w:val="24"/>
        </w:rPr>
        <w:t>. и доп. – К.: ООО «Информационно-издательская фирма «</w:t>
      </w:r>
      <w:proofErr w:type="spellStart"/>
      <w:r w:rsidRPr="00773792">
        <w:rPr>
          <w:rFonts w:ascii="Times New Roman" w:hAnsi="Times New Roman" w:cs="Times New Roman"/>
          <w:sz w:val="24"/>
        </w:rPr>
        <w:t>Принт</w:t>
      </w:r>
      <w:proofErr w:type="spellEnd"/>
      <w:r w:rsidRPr="00773792">
        <w:rPr>
          <w:rFonts w:ascii="Times New Roman" w:hAnsi="Times New Roman" w:cs="Times New Roman"/>
          <w:sz w:val="24"/>
        </w:rPr>
        <w:t>-Экспресс», 2003. – 715 с.</w:t>
      </w:r>
    </w:p>
    <w:p w:rsidR="00551654" w:rsidRDefault="00551654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51654">
        <w:rPr>
          <w:rFonts w:ascii="Times New Roman" w:hAnsi="Times New Roman" w:cs="Times New Roman"/>
          <w:sz w:val="24"/>
        </w:rPr>
        <w:t xml:space="preserve">Федотова М.А. Оценка недвижимости и бизнеса / М.А. Федотова, Э.А. Уткин. – М.: ЭКМОС, 2000. </w:t>
      </w:r>
    </w:p>
    <w:p w:rsidR="00773792" w:rsidRPr="00551654" w:rsidRDefault="00773792" w:rsidP="00773792">
      <w:pPr>
        <w:pStyle w:val="a3"/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</w:p>
    <w:sectPr w:rsidR="00773792" w:rsidRPr="00551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67" w:rsidRDefault="001A2967" w:rsidP="00BC33AD">
      <w:pPr>
        <w:spacing w:after="0" w:line="240" w:lineRule="auto"/>
      </w:pPr>
      <w:r>
        <w:separator/>
      </w:r>
    </w:p>
  </w:endnote>
  <w:endnote w:type="continuationSeparator" w:id="0">
    <w:p w:rsidR="001A2967" w:rsidRDefault="001A2967" w:rsidP="00B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Pr="00BC33AD" w:rsidRDefault="00BC33AD" w:rsidP="00BC33AD">
    <w:pPr>
      <w:pStyle w:val="a6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к.е.н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., доц. </w:t>
    </w: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Пандас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 А.В.</w:t>
    </w:r>
  </w:p>
  <w:p w:rsidR="00BC33AD" w:rsidRDefault="00BC33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67" w:rsidRDefault="001A2967" w:rsidP="00BC33AD">
      <w:pPr>
        <w:spacing w:after="0" w:line="240" w:lineRule="auto"/>
      </w:pPr>
      <w:r>
        <w:separator/>
      </w:r>
    </w:p>
  </w:footnote>
  <w:footnote w:type="continuationSeparator" w:id="0">
    <w:p w:rsidR="001A2967" w:rsidRDefault="001A2967" w:rsidP="00BC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44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3AD" w:rsidRPr="00BC33AD" w:rsidRDefault="00BC33A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3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3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301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3AD" w:rsidRDefault="00BC33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B0EA53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1">
    <w:nsid w:val="00000003"/>
    <w:multiLevelType w:val="multilevel"/>
    <w:tmpl w:val="4C00142C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2">
    <w:nsid w:val="0A0D558A"/>
    <w:multiLevelType w:val="hybridMultilevel"/>
    <w:tmpl w:val="AA840CF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50AE"/>
    <w:multiLevelType w:val="hybridMultilevel"/>
    <w:tmpl w:val="B7F47C9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16E50"/>
    <w:multiLevelType w:val="hybridMultilevel"/>
    <w:tmpl w:val="9CA0326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04AC"/>
    <w:multiLevelType w:val="hybridMultilevel"/>
    <w:tmpl w:val="5BD699D4"/>
    <w:lvl w:ilvl="0" w:tplc="04347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F7000"/>
    <w:multiLevelType w:val="hybridMultilevel"/>
    <w:tmpl w:val="F0DEF4C0"/>
    <w:lvl w:ilvl="0" w:tplc="F432ABB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D4087"/>
    <w:multiLevelType w:val="hybridMultilevel"/>
    <w:tmpl w:val="962A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C0967"/>
    <w:multiLevelType w:val="hybridMultilevel"/>
    <w:tmpl w:val="AE4C1226"/>
    <w:lvl w:ilvl="0" w:tplc="B6F67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729F9"/>
    <w:multiLevelType w:val="hybridMultilevel"/>
    <w:tmpl w:val="EDCC65E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575BF"/>
    <w:multiLevelType w:val="hybridMultilevel"/>
    <w:tmpl w:val="93D84584"/>
    <w:lvl w:ilvl="0" w:tplc="3CD4D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D31DB"/>
    <w:multiLevelType w:val="hybridMultilevel"/>
    <w:tmpl w:val="9F4E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56703"/>
    <w:multiLevelType w:val="hybridMultilevel"/>
    <w:tmpl w:val="B86CB4A0"/>
    <w:lvl w:ilvl="0" w:tplc="116CA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85F15"/>
    <w:multiLevelType w:val="hybridMultilevel"/>
    <w:tmpl w:val="F8907436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703DE"/>
    <w:multiLevelType w:val="hybridMultilevel"/>
    <w:tmpl w:val="F8C65786"/>
    <w:lvl w:ilvl="0" w:tplc="C2909AF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191ECF"/>
    <w:multiLevelType w:val="hybridMultilevel"/>
    <w:tmpl w:val="A872A8E8"/>
    <w:lvl w:ilvl="0" w:tplc="52806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5423A"/>
    <w:multiLevelType w:val="hybridMultilevel"/>
    <w:tmpl w:val="C0C8432C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B611F"/>
    <w:multiLevelType w:val="hybridMultilevel"/>
    <w:tmpl w:val="5484C55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B018D"/>
    <w:multiLevelType w:val="hybridMultilevel"/>
    <w:tmpl w:val="45F66AC6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D12A8"/>
    <w:multiLevelType w:val="hybridMultilevel"/>
    <w:tmpl w:val="B34AA9B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A29AF"/>
    <w:multiLevelType w:val="hybridMultilevel"/>
    <w:tmpl w:val="AD08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9922E0"/>
    <w:multiLevelType w:val="hybridMultilevel"/>
    <w:tmpl w:val="4C469DFC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C5360"/>
    <w:multiLevelType w:val="hybridMultilevel"/>
    <w:tmpl w:val="962A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21C3D"/>
    <w:multiLevelType w:val="hybridMultilevel"/>
    <w:tmpl w:val="E4401492"/>
    <w:lvl w:ilvl="0" w:tplc="71EA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711A7D"/>
    <w:multiLevelType w:val="hybridMultilevel"/>
    <w:tmpl w:val="5C48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A1C8A"/>
    <w:multiLevelType w:val="hybridMultilevel"/>
    <w:tmpl w:val="33DC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A2B13"/>
    <w:multiLevelType w:val="hybridMultilevel"/>
    <w:tmpl w:val="70363E4C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B2846"/>
    <w:multiLevelType w:val="hybridMultilevel"/>
    <w:tmpl w:val="63FC3A1C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46230"/>
    <w:multiLevelType w:val="hybridMultilevel"/>
    <w:tmpl w:val="24CE59C4"/>
    <w:lvl w:ilvl="0" w:tplc="C2909AF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A74A31"/>
    <w:multiLevelType w:val="hybridMultilevel"/>
    <w:tmpl w:val="EE58379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01600"/>
    <w:multiLevelType w:val="hybridMultilevel"/>
    <w:tmpl w:val="4A480CC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230D3"/>
    <w:multiLevelType w:val="hybridMultilevel"/>
    <w:tmpl w:val="3DD0B7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E1C66"/>
    <w:multiLevelType w:val="hybridMultilevel"/>
    <w:tmpl w:val="36EEBBEC"/>
    <w:lvl w:ilvl="0" w:tplc="65AAA3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301F3A"/>
    <w:multiLevelType w:val="hybridMultilevel"/>
    <w:tmpl w:val="476E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31202"/>
    <w:multiLevelType w:val="hybridMultilevel"/>
    <w:tmpl w:val="F3D6018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85621"/>
    <w:multiLevelType w:val="hybridMultilevel"/>
    <w:tmpl w:val="E6BA340C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A6F7D"/>
    <w:multiLevelType w:val="hybridMultilevel"/>
    <w:tmpl w:val="9D9CDE0C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16AA1"/>
    <w:multiLevelType w:val="hybridMultilevel"/>
    <w:tmpl w:val="001445B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7688B"/>
    <w:multiLevelType w:val="hybridMultilevel"/>
    <w:tmpl w:val="E68C32B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745B1"/>
    <w:multiLevelType w:val="hybridMultilevel"/>
    <w:tmpl w:val="C8588348"/>
    <w:lvl w:ilvl="0" w:tplc="C2909A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B61AB7"/>
    <w:multiLevelType w:val="hybridMultilevel"/>
    <w:tmpl w:val="040EDD4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30F73"/>
    <w:multiLevelType w:val="hybridMultilevel"/>
    <w:tmpl w:val="D57A5316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B5FC6"/>
    <w:multiLevelType w:val="hybridMultilevel"/>
    <w:tmpl w:val="9072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"/>
  </w:num>
  <w:num w:numId="4">
    <w:abstractNumId w:val="36"/>
  </w:num>
  <w:num w:numId="5">
    <w:abstractNumId w:val="40"/>
  </w:num>
  <w:num w:numId="6">
    <w:abstractNumId w:val="19"/>
  </w:num>
  <w:num w:numId="7">
    <w:abstractNumId w:val="4"/>
  </w:num>
  <w:num w:numId="8">
    <w:abstractNumId w:val="3"/>
  </w:num>
  <w:num w:numId="9">
    <w:abstractNumId w:val="9"/>
  </w:num>
  <w:num w:numId="10">
    <w:abstractNumId w:val="18"/>
  </w:num>
  <w:num w:numId="11">
    <w:abstractNumId w:val="21"/>
  </w:num>
  <w:num w:numId="12">
    <w:abstractNumId w:val="17"/>
  </w:num>
  <w:num w:numId="13">
    <w:abstractNumId w:val="32"/>
  </w:num>
  <w:num w:numId="14">
    <w:abstractNumId w:val="7"/>
  </w:num>
  <w:num w:numId="15">
    <w:abstractNumId w:val="11"/>
  </w:num>
  <w:num w:numId="16">
    <w:abstractNumId w:val="41"/>
  </w:num>
  <w:num w:numId="17">
    <w:abstractNumId w:val="22"/>
  </w:num>
  <w:num w:numId="18">
    <w:abstractNumId w:val="42"/>
  </w:num>
  <w:num w:numId="19">
    <w:abstractNumId w:val="28"/>
  </w:num>
  <w:num w:numId="20">
    <w:abstractNumId w:val="39"/>
  </w:num>
  <w:num w:numId="21">
    <w:abstractNumId w:val="14"/>
  </w:num>
  <w:num w:numId="22">
    <w:abstractNumId w:val="10"/>
  </w:num>
  <w:num w:numId="23">
    <w:abstractNumId w:val="31"/>
  </w:num>
  <w:num w:numId="24">
    <w:abstractNumId w:val="6"/>
  </w:num>
  <w:num w:numId="25">
    <w:abstractNumId w:val="5"/>
  </w:num>
  <w:num w:numId="26">
    <w:abstractNumId w:val="33"/>
  </w:num>
  <w:num w:numId="27">
    <w:abstractNumId w:val="12"/>
  </w:num>
  <w:num w:numId="28">
    <w:abstractNumId w:val="34"/>
  </w:num>
  <w:num w:numId="29">
    <w:abstractNumId w:val="26"/>
  </w:num>
  <w:num w:numId="30">
    <w:abstractNumId w:val="30"/>
  </w:num>
  <w:num w:numId="31">
    <w:abstractNumId w:val="0"/>
  </w:num>
  <w:num w:numId="32">
    <w:abstractNumId w:val="1"/>
  </w:num>
  <w:num w:numId="33">
    <w:abstractNumId w:val="8"/>
  </w:num>
  <w:num w:numId="34">
    <w:abstractNumId w:val="23"/>
  </w:num>
  <w:num w:numId="35">
    <w:abstractNumId w:val="15"/>
  </w:num>
  <w:num w:numId="36">
    <w:abstractNumId w:val="29"/>
  </w:num>
  <w:num w:numId="37">
    <w:abstractNumId w:val="13"/>
  </w:num>
  <w:num w:numId="38">
    <w:abstractNumId w:val="38"/>
  </w:num>
  <w:num w:numId="39">
    <w:abstractNumId w:val="35"/>
  </w:num>
  <w:num w:numId="40">
    <w:abstractNumId w:val="16"/>
  </w:num>
  <w:num w:numId="41">
    <w:abstractNumId w:val="27"/>
  </w:num>
  <w:num w:numId="42">
    <w:abstractNumId w:val="37"/>
  </w:num>
  <w:num w:numId="4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2A"/>
    <w:rsid w:val="0000439B"/>
    <w:rsid w:val="0005311B"/>
    <w:rsid w:val="000D0445"/>
    <w:rsid w:val="00132120"/>
    <w:rsid w:val="00193458"/>
    <w:rsid w:val="00193FBD"/>
    <w:rsid w:val="001A2967"/>
    <w:rsid w:val="001C2F24"/>
    <w:rsid w:val="002A2FB7"/>
    <w:rsid w:val="002C555E"/>
    <w:rsid w:val="00316674"/>
    <w:rsid w:val="00344396"/>
    <w:rsid w:val="00364D02"/>
    <w:rsid w:val="003857F6"/>
    <w:rsid w:val="003B5355"/>
    <w:rsid w:val="003C73EC"/>
    <w:rsid w:val="00442048"/>
    <w:rsid w:val="00475CB2"/>
    <w:rsid w:val="004A0435"/>
    <w:rsid w:val="004F5FB5"/>
    <w:rsid w:val="004F61D6"/>
    <w:rsid w:val="0050615C"/>
    <w:rsid w:val="00551654"/>
    <w:rsid w:val="005C69A3"/>
    <w:rsid w:val="005D0EAD"/>
    <w:rsid w:val="0063463B"/>
    <w:rsid w:val="00651FC6"/>
    <w:rsid w:val="00672180"/>
    <w:rsid w:val="00691949"/>
    <w:rsid w:val="006A2A0A"/>
    <w:rsid w:val="006C75EF"/>
    <w:rsid w:val="00773792"/>
    <w:rsid w:val="0079092F"/>
    <w:rsid w:val="00792B3D"/>
    <w:rsid w:val="008176AD"/>
    <w:rsid w:val="00827BF1"/>
    <w:rsid w:val="00894381"/>
    <w:rsid w:val="008F62AC"/>
    <w:rsid w:val="00933498"/>
    <w:rsid w:val="00936C3B"/>
    <w:rsid w:val="00967CA9"/>
    <w:rsid w:val="009808D4"/>
    <w:rsid w:val="0098301E"/>
    <w:rsid w:val="009B2FA6"/>
    <w:rsid w:val="009B7EB3"/>
    <w:rsid w:val="00A13F2A"/>
    <w:rsid w:val="00A32A9B"/>
    <w:rsid w:val="00A4590B"/>
    <w:rsid w:val="00AC2582"/>
    <w:rsid w:val="00AF649F"/>
    <w:rsid w:val="00BB5A32"/>
    <w:rsid w:val="00BC33AD"/>
    <w:rsid w:val="00BE207A"/>
    <w:rsid w:val="00C32B4A"/>
    <w:rsid w:val="00C80158"/>
    <w:rsid w:val="00D24171"/>
    <w:rsid w:val="00D71C11"/>
    <w:rsid w:val="00D75F5F"/>
    <w:rsid w:val="00DD4F73"/>
    <w:rsid w:val="00DD5C44"/>
    <w:rsid w:val="00DE28B1"/>
    <w:rsid w:val="00DE7C7E"/>
    <w:rsid w:val="00E30A55"/>
    <w:rsid w:val="00E63AE7"/>
    <w:rsid w:val="00E70A2D"/>
    <w:rsid w:val="00EC2597"/>
    <w:rsid w:val="00EC55AE"/>
    <w:rsid w:val="00ED0141"/>
    <w:rsid w:val="00F140C8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D4F73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DD4F73"/>
    <w:rPr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193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D4F73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DD4F73"/>
    <w:rPr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19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2017-11-19T18:54:00Z</cp:lastPrinted>
  <dcterms:created xsi:type="dcterms:W3CDTF">2017-11-12T09:12:00Z</dcterms:created>
  <dcterms:modified xsi:type="dcterms:W3CDTF">2017-11-19T19:54:00Z</dcterms:modified>
</cp:coreProperties>
</file>